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F25A26" w14:textId="77777777" w:rsidR="00153E4E" w:rsidRPr="00153E4E" w:rsidRDefault="00153E4E" w:rsidP="00D064EB">
      <w:pPr>
        <w:spacing w:after="0" w:line="240" w:lineRule="auto"/>
        <w:jc w:val="center"/>
        <w:rPr>
          <w:rFonts w:ascii="Times New Roman" w:eastAsia="Times New Roman" w:hAnsi="Times New Roman" w:cs="Times New Roman"/>
          <w:sz w:val="36"/>
          <w:szCs w:val="36"/>
        </w:rPr>
      </w:pPr>
      <w:r w:rsidRPr="00153E4E">
        <w:rPr>
          <w:rFonts w:ascii="Times New Roman" w:eastAsia="Times New Roman" w:hAnsi="Times New Roman" w:cs="Times New Roman"/>
          <w:b/>
          <w:bCs/>
          <w:sz w:val="36"/>
          <w:szCs w:val="36"/>
        </w:rPr>
        <w:t>SECURITIES AND EXCHANGE COMMISSION</w:t>
      </w:r>
    </w:p>
    <w:p w14:paraId="5F792E82" w14:textId="77777777" w:rsidR="00153E4E" w:rsidRPr="00153E4E" w:rsidRDefault="00153E4E" w:rsidP="00153E4E">
      <w:pPr>
        <w:spacing w:after="0" w:line="240" w:lineRule="auto"/>
        <w:jc w:val="center"/>
        <w:rPr>
          <w:rFonts w:ascii="Times New Roman" w:eastAsia="Times New Roman" w:hAnsi="Times New Roman" w:cs="Times New Roman"/>
          <w:sz w:val="20"/>
          <w:szCs w:val="20"/>
        </w:rPr>
      </w:pPr>
      <w:r w:rsidRPr="00153E4E">
        <w:rPr>
          <w:rFonts w:ascii="Times New Roman" w:eastAsia="Times New Roman" w:hAnsi="Times New Roman" w:cs="Times New Roman"/>
          <w:b/>
          <w:bCs/>
          <w:sz w:val="20"/>
          <w:szCs w:val="20"/>
        </w:rPr>
        <w:t>WASHINGTON, D.C. 20549</w:t>
      </w:r>
      <w:r w:rsidRPr="00153E4E">
        <w:rPr>
          <w:rFonts w:ascii="Times New Roman" w:eastAsia="Times New Roman" w:hAnsi="Times New Roman" w:cs="Times New Roman"/>
          <w:sz w:val="20"/>
          <w:szCs w:val="20"/>
        </w:rPr>
        <w:t> </w:t>
      </w:r>
    </w:p>
    <w:p w14:paraId="46FA0EBD" w14:textId="77777777" w:rsidR="00153E4E" w:rsidRPr="00153E4E" w:rsidRDefault="000349CF" w:rsidP="00153E4E">
      <w:pPr>
        <w:spacing w:before="60" w:after="6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6CC35D36">
          <v:rect id="_x0000_i1025" style="width:246.35pt;height:.75pt" o:hrpct="0" o:hralign="center" o:hrstd="t" o:hrnoshade="t" o:hr="t" fillcolor="black" stroked="f"/>
        </w:pict>
      </w:r>
    </w:p>
    <w:p w14:paraId="02143684" w14:textId="77777777" w:rsidR="00153E4E" w:rsidRDefault="00153E4E" w:rsidP="00153E4E">
      <w:pPr>
        <w:spacing w:after="0" w:line="240" w:lineRule="auto"/>
        <w:jc w:val="center"/>
        <w:rPr>
          <w:rFonts w:ascii="Times New Roman" w:eastAsia="Times New Roman" w:hAnsi="Times New Roman" w:cs="Times New Roman"/>
          <w:b/>
          <w:bCs/>
          <w:sz w:val="36"/>
          <w:szCs w:val="36"/>
        </w:rPr>
      </w:pPr>
      <w:r w:rsidRPr="00153E4E">
        <w:rPr>
          <w:rFonts w:ascii="Times New Roman" w:eastAsia="Times New Roman" w:hAnsi="Times New Roman" w:cs="Times New Roman"/>
          <w:sz w:val="24"/>
          <w:szCs w:val="24"/>
        </w:rPr>
        <w:t> </w:t>
      </w:r>
      <w:r w:rsidRPr="00153E4E">
        <w:rPr>
          <w:rFonts w:ascii="Times New Roman" w:eastAsia="Times New Roman" w:hAnsi="Times New Roman" w:cs="Times New Roman"/>
          <w:b/>
          <w:bCs/>
          <w:sz w:val="36"/>
          <w:szCs w:val="36"/>
        </w:rPr>
        <w:t>FORM 8-K</w:t>
      </w:r>
    </w:p>
    <w:p w14:paraId="5C7C0EDD" w14:textId="77777777" w:rsidR="00153E4E" w:rsidRPr="00153E4E" w:rsidRDefault="00153E4E" w:rsidP="00153E4E">
      <w:pPr>
        <w:spacing w:after="0" w:line="240" w:lineRule="auto"/>
        <w:rPr>
          <w:rFonts w:ascii="Times New Roman" w:eastAsia="Times New Roman" w:hAnsi="Times New Roman" w:cs="Times New Roman"/>
          <w:sz w:val="20"/>
          <w:szCs w:val="20"/>
        </w:rPr>
      </w:pPr>
      <w:r w:rsidRPr="00153E4E">
        <w:rPr>
          <w:rFonts w:ascii="Times New Roman" w:eastAsia="Times New Roman" w:hAnsi="Times New Roman" w:cs="Times New Roman"/>
          <w:sz w:val="20"/>
          <w:szCs w:val="20"/>
        </w:rPr>
        <w:t> </w:t>
      </w:r>
    </w:p>
    <w:p w14:paraId="1E5314DF" w14:textId="77777777" w:rsidR="00153E4E" w:rsidRPr="00153E4E" w:rsidRDefault="00153E4E" w:rsidP="00153E4E">
      <w:pPr>
        <w:spacing w:after="0" w:line="240" w:lineRule="auto"/>
        <w:jc w:val="center"/>
        <w:rPr>
          <w:rFonts w:ascii="Times New Roman" w:eastAsia="Times New Roman" w:hAnsi="Times New Roman" w:cs="Times New Roman"/>
          <w:sz w:val="20"/>
          <w:szCs w:val="20"/>
        </w:rPr>
      </w:pPr>
      <w:r w:rsidRPr="00153E4E">
        <w:rPr>
          <w:rFonts w:ascii="Times New Roman" w:eastAsia="Times New Roman" w:hAnsi="Times New Roman" w:cs="Times New Roman"/>
          <w:b/>
          <w:bCs/>
          <w:sz w:val="20"/>
          <w:szCs w:val="20"/>
        </w:rPr>
        <w:t>CURRENT REPORT</w:t>
      </w:r>
    </w:p>
    <w:p w14:paraId="74547EA8" w14:textId="77777777" w:rsidR="00153E4E" w:rsidRPr="00153E4E" w:rsidRDefault="00153E4E" w:rsidP="00153E4E">
      <w:pPr>
        <w:spacing w:after="0" w:line="240" w:lineRule="auto"/>
        <w:jc w:val="center"/>
        <w:rPr>
          <w:rFonts w:ascii="Times New Roman" w:eastAsia="Times New Roman" w:hAnsi="Times New Roman" w:cs="Times New Roman"/>
          <w:sz w:val="20"/>
          <w:szCs w:val="20"/>
        </w:rPr>
      </w:pPr>
      <w:r w:rsidRPr="00153E4E">
        <w:rPr>
          <w:rFonts w:ascii="Times New Roman" w:eastAsia="Times New Roman" w:hAnsi="Times New Roman" w:cs="Times New Roman"/>
          <w:b/>
          <w:bCs/>
          <w:sz w:val="20"/>
          <w:szCs w:val="20"/>
        </w:rPr>
        <w:t>Pursuant to Section 13 or 15(d) of the</w:t>
      </w:r>
    </w:p>
    <w:p w14:paraId="688BF674" w14:textId="77777777" w:rsidR="00153E4E" w:rsidRPr="00153E4E" w:rsidRDefault="00153E4E" w:rsidP="00153E4E">
      <w:pPr>
        <w:spacing w:after="0" w:line="240" w:lineRule="auto"/>
        <w:jc w:val="center"/>
        <w:rPr>
          <w:rFonts w:ascii="Times New Roman" w:eastAsia="Times New Roman" w:hAnsi="Times New Roman" w:cs="Times New Roman"/>
          <w:sz w:val="20"/>
          <w:szCs w:val="20"/>
        </w:rPr>
      </w:pPr>
      <w:r w:rsidRPr="00153E4E">
        <w:rPr>
          <w:rFonts w:ascii="Times New Roman" w:eastAsia="Times New Roman" w:hAnsi="Times New Roman" w:cs="Times New Roman"/>
          <w:b/>
          <w:bCs/>
          <w:sz w:val="20"/>
          <w:szCs w:val="20"/>
        </w:rPr>
        <w:t>Securities Exchange Act of 1934</w:t>
      </w:r>
    </w:p>
    <w:p w14:paraId="5C7AB10E" w14:textId="77777777" w:rsidR="00153E4E" w:rsidRPr="00153E4E" w:rsidRDefault="00153E4E" w:rsidP="00153E4E">
      <w:pPr>
        <w:spacing w:after="0" w:line="240" w:lineRule="auto"/>
        <w:rPr>
          <w:rFonts w:ascii="Times New Roman" w:eastAsia="Times New Roman" w:hAnsi="Times New Roman" w:cs="Times New Roman"/>
          <w:sz w:val="20"/>
          <w:szCs w:val="20"/>
        </w:rPr>
      </w:pPr>
      <w:r w:rsidRPr="00153E4E">
        <w:rPr>
          <w:rFonts w:ascii="Times New Roman" w:eastAsia="Times New Roman" w:hAnsi="Times New Roman" w:cs="Times New Roman"/>
          <w:sz w:val="20"/>
          <w:szCs w:val="20"/>
        </w:rPr>
        <w:t> </w:t>
      </w:r>
    </w:p>
    <w:p w14:paraId="69E75C05" w14:textId="77777777" w:rsidR="00153E4E" w:rsidRPr="00153E4E" w:rsidRDefault="00153E4E" w:rsidP="00153E4E">
      <w:pPr>
        <w:spacing w:after="0" w:line="240" w:lineRule="auto"/>
        <w:jc w:val="center"/>
        <w:rPr>
          <w:rFonts w:ascii="Times New Roman" w:eastAsia="Times New Roman" w:hAnsi="Times New Roman" w:cs="Times New Roman"/>
          <w:sz w:val="20"/>
          <w:szCs w:val="20"/>
        </w:rPr>
      </w:pPr>
      <w:r w:rsidRPr="00153E4E">
        <w:rPr>
          <w:rFonts w:ascii="Times New Roman" w:eastAsia="Times New Roman" w:hAnsi="Times New Roman" w:cs="Times New Roman"/>
          <w:b/>
          <w:bCs/>
          <w:sz w:val="20"/>
          <w:szCs w:val="20"/>
        </w:rPr>
        <w:t>Date of report (Date of earliest event reported):  </w:t>
      </w:r>
      <w:r w:rsidR="00A50086">
        <w:rPr>
          <w:rFonts w:ascii="Times New Roman" w:eastAsia="Times New Roman" w:hAnsi="Times New Roman" w:cs="Times New Roman"/>
          <w:b/>
          <w:bCs/>
          <w:sz w:val="20"/>
          <w:szCs w:val="20"/>
        </w:rPr>
        <w:t xml:space="preserve">February 11, </w:t>
      </w:r>
      <w:proofErr w:type="gramStart"/>
      <w:r w:rsidR="00A50086">
        <w:rPr>
          <w:rFonts w:ascii="Times New Roman" w:eastAsia="Times New Roman" w:hAnsi="Times New Roman" w:cs="Times New Roman"/>
          <w:b/>
          <w:bCs/>
          <w:sz w:val="20"/>
          <w:szCs w:val="20"/>
        </w:rPr>
        <w:t>2021</w:t>
      </w:r>
      <w:proofErr w:type="gramEnd"/>
      <w:r w:rsidRPr="00153E4E">
        <w:rPr>
          <w:rFonts w:ascii="Times New Roman" w:eastAsia="Times New Roman" w:hAnsi="Times New Roman" w:cs="Times New Roman"/>
          <w:sz w:val="20"/>
          <w:szCs w:val="20"/>
        </w:rPr>
        <w:t> </w:t>
      </w:r>
    </w:p>
    <w:p w14:paraId="6BC22845" w14:textId="77777777" w:rsidR="00153E4E" w:rsidRPr="00153E4E" w:rsidRDefault="000349CF" w:rsidP="00153E4E">
      <w:pPr>
        <w:spacing w:before="60" w:after="6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1DDBD43C">
          <v:rect id="_x0000_i1026" style="width:246.35pt;height:.75pt" o:hrpct="0" o:hralign="center" o:hrstd="t" o:hrnoshade="t" o:hr="t" fillcolor="black" stroked="f"/>
        </w:pict>
      </w:r>
    </w:p>
    <w:p w14:paraId="128FD3F5" w14:textId="77777777" w:rsidR="00153E4E" w:rsidRPr="00153E4E" w:rsidRDefault="00153E4E" w:rsidP="00153E4E">
      <w:pPr>
        <w:spacing w:after="0" w:line="240" w:lineRule="auto"/>
        <w:jc w:val="center"/>
        <w:rPr>
          <w:rFonts w:ascii="Times New Roman" w:eastAsia="Times New Roman" w:hAnsi="Times New Roman" w:cs="Times New Roman"/>
          <w:sz w:val="36"/>
          <w:szCs w:val="36"/>
        </w:rPr>
      </w:pPr>
      <w:r w:rsidRPr="00153E4E">
        <w:rPr>
          <w:rFonts w:ascii="Times New Roman" w:eastAsia="Times New Roman" w:hAnsi="Times New Roman" w:cs="Times New Roman"/>
          <w:b/>
          <w:bCs/>
          <w:sz w:val="36"/>
          <w:szCs w:val="36"/>
        </w:rPr>
        <w:t>GEOVAX LABS, INC.</w:t>
      </w:r>
    </w:p>
    <w:p w14:paraId="32C31F45" w14:textId="77777777" w:rsidR="00153E4E" w:rsidRPr="00153E4E" w:rsidRDefault="00153E4E" w:rsidP="00153E4E">
      <w:pPr>
        <w:spacing w:after="0" w:line="240" w:lineRule="auto"/>
        <w:jc w:val="center"/>
        <w:rPr>
          <w:rFonts w:ascii="Times New Roman" w:eastAsia="Times New Roman" w:hAnsi="Times New Roman" w:cs="Times New Roman"/>
          <w:sz w:val="20"/>
          <w:szCs w:val="20"/>
        </w:rPr>
      </w:pPr>
      <w:r w:rsidRPr="00153E4E">
        <w:rPr>
          <w:rFonts w:ascii="Times New Roman" w:eastAsia="Times New Roman" w:hAnsi="Times New Roman" w:cs="Times New Roman"/>
          <w:b/>
          <w:bCs/>
          <w:sz w:val="20"/>
          <w:szCs w:val="20"/>
        </w:rPr>
        <w:t>(Exact name of registrant as specified in its charter)</w:t>
      </w:r>
    </w:p>
    <w:p w14:paraId="02935590" w14:textId="77777777" w:rsidR="00153E4E" w:rsidRPr="00153E4E" w:rsidRDefault="00153E4E" w:rsidP="00153E4E">
      <w:pPr>
        <w:spacing w:after="0" w:line="240" w:lineRule="auto"/>
        <w:rPr>
          <w:rFonts w:ascii="Times New Roman" w:eastAsia="Times New Roman" w:hAnsi="Times New Roman" w:cs="Times New Roman"/>
          <w:sz w:val="20"/>
          <w:szCs w:val="20"/>
        </w:rPr>
      </w:pPr>
      <w:r w:rsidRPr="00153E4E">
        <w:rPr>
          <w:rFonts w:ascii="Times New Roman" w:eastAsia="Times New Roman" w:hAnsi="Times New Roman" w:cs="Times New Roman"/>
          <w:sz w:val="20"/>
          <w:szCs w:val="20"/>
        </w:rPr>
        <w:t>  </w:t>
      </w:r>
    </w:p>
    <w:tbl>
      <w:tblPr>
        <w:tblW w:w="5011" w:type="pct"/>
        <w:tblCellSpacing w:w="0" w:type="dxa"/>
        <w:tblCellMar>
          <w:left w:w="0" w:type="dxa"/>
          <w:right w:w="0" w:type="dxa"/>
        </w:tblCellMar>
        <w:tblLook w:val="04A0" w:firstRow="1" w:lastRow="0" w:firstColumn="1" w:lastColumn="0" w:noHBand="0" w:noVBand="1"/>
      </w:tblPr>
      <w:tblGrid>
        <w:gridCol w:w="2955"/>
        <w:gridCol w:w="375"/>
        <w:gridCol w:w="2790"/>
        <w:gridCol w:w="180"/>
        <w:gridCol w:w="3081"/>
      </w:tblGrid>
      <w:tr w:rsidR="00153E4E" w:rsidRPr="00153E4E" w14:paraId="0E9E0999" w14:textId="77777777" w:rsidTr="000E7BA3">
        <w:trPr>
          <w:tblCellSpacing w:w="0" w:type="dxa"/>
        </w:trPr>
        <w:tc>
          <w:tcPr>
            <w:tcW w:w="1575" w:type="pct"/>
            <w:hideMark/>
          </w:tcPr>
          <w:p w14:paraId="69463154" w14:textId="77777777" w:rsidR="00153E4E" w:rsidRPr="00153E4E" w:rsidRDefault="00153E4E" w:rsidP="00153E4E">
            <w:pPr>
              <w:spacing w:after="0" w:line="240" w:lineRule="auto"/>
              <w:jc w:val="center"/>
              <w:rPr>
                <w:rFonts w:ascii="Times New Roman" w:eastAsia="Times New Roman" w:hAnsi="Times New Roman" w:cs="Times New Roman"/>
                <w:sz w:val="20"/>
                <w:szCs w:val="20"/>
              </w:rPr>
            </w:pPr>
            <w:r w:rsidRPr="00153E4E">
              <w:rPr>
                <w:rFonts w:ascii="Times New Roman" w:eastAsia="Times New Roman" w:hAnsi="Times New Roman" w:cs="Times New Roman"/>
                <w:b/>
                <w:bCs/>
                <w:sz w:val="20"/>
                <w:szCs w:val="20"/>
              </w:rPr>
              <w:t>Delaware</w:t>
            </w:r>
          </w:p>
        </w:tc>
        <w:tc>
          <w:tcPr>
            <w:tcW w:w="200" w:type="pct"/>
            <w:vAlign w:val="bottom"/>
            <w:hideMark/>
          </w:tcPr>
          <w:p w14:paraId="44DF5050" w14:textId="77777777" w:rsidR="00153E4E" w:rsidRPr="00153E4E" w:rsidRDefault="00153E4E" w:rsidP="00153E4E">
            <w:pPr>
              <w:spacing w:after="0" w:line="240" w:lineRule="auto"/>
              <w:rPr>
                <w:rFonts w:ascii="Times New Roman" w:eastAsia="Times New Roman" w:hAnsi="Times New Roman" w:cs="Times New Roman"/>
                <w:sz w:val="20"/>
                <w:szCs w:val="20"/>
              </w:rPr>
            </w:pPr>
            <w:r w:rsidRPr="00153E4E">
              <w:rPr>
                <w:rFonts w:ascii="Times New Roman" w:eastAsia="Times New Roman" w:hAnsi="Times New Roman" w:cs="Times New Roman"/>
                <w:sz w:val="20"/>
                <w:szCs w:val="20"/>
              </w:rPr>
              <w:t>  </w:t>
            </w:r>
          </w:p>
        </w:tc>
        <w:tc>
          <w:tcPr>
            <w:tcW w:w="1487" w:type="pct"/>
            <w:hideMark/>
          </w:tcPr>
          <w:p w14:paraId="4618F404" w14:textId="77777777" w:rsidR="00153E4E" w:rsidRPr="00153E4E" w:rsidRDefault="00153E4E" w:rsidP="00153E4E">
            <w:pPr>
              <w:spacing w:after="0" w:line="240" w:lineRule="auto"/>
              <w:jc w:val="center"/>
              <w:rPr>
                <w:rFonts w:ascii="Times New Roman" w:eastAsia="Times New Roman" w:hAnsi="Times New Roman" w:cs="Times New Roman"/>
                <w:sz w:val="20"/>
                <w:szCs w:val="20"/>
              </w:rPr>
            </w:pPr>
            <w:r w:rsidRPr="00153E4E">
              <w:rPr>
                <w:rFonts w:ascii="Times New Roman" w:eastAsia="Times New Roman" w:hAnsi="Times New Roman" w:cs="Times New Roman"/>
                <w:b/>
                <w:bCs/>
                <w:sz w:val="20"/>
                <w:szCs w:val="20"/>
              </w:rPr>
              <w:t>001-39563</w:t>
            </w:r>
          </w:p>
        </w:tc>
        <w:tc>
          <w:tcPr>
            <w:tcW w:w="96" w:type="pct"/>
            <w:vAlign w:val="bottom"/>
            <w:hideMark/>
          </w:tcPr>
          <w:p w14:paraId="465606F5" w14:textId="77777777" w:rsidR="00153E4E" w:rsidRPr="00153E4E" w:rsidRDefault="00153E4E" w:rsidP="00153E4E">
            <w:pPr>
              <w:spacing w:after="0" w:line="240" w:lineRule="auto"/>
              <w:rPr>
                <w:rFonts w:ascii="Times New Roman" w:eastAsia="Times New Roman" w:hAnsi="Times New Roman" w:cs="Times New Roman"/>
                <w:sz w:val="20"/>
                <w:szCs w:val="20"/>
              </w:rPr>
            </w:pPr>
            <w:r w:rsidRPr="00153E4E">
              <w:rPr>
                <w:rFonts w:ascii="Times New Roman" w:eastAsia="Times New Roman" w:hAnsi="Times New Roman" w:cs="Times New Roman"/>
                <w:sz w:val="20"/>
                <w:szCs w:val="20"/>
              </w:rPr>
              <w:t>  </w:t>
            </w:r>
          </w:p>
        </w:tc>
        <w:tc>
          <w:tcPr>
            <w:tcW w:w="1642" w:type="pct"/>
            <w:hideMark/>
          </w:tcPr>
          <w:p w14:paraId="6D55C61C" w14:textId="77777777" w:rsidR="00153E4E" w:rsidRPr="00153E4E" w:rsidRDefault="00153E4E" w:rsidP="00153E4E">
            <w:pPr>
              <w:spacing w:after="0" w:line="240" w:lineRule="auto"/>
              <w:jc w:val="center"/>
              <w:rPr>
                <w:rFonts w:ascii="Times New Roman" w:eastAsia="Times New Roman" w:hAnsi="Times New Roman" w:cs="Times New Roman"/>
                <w:sz w:val="20"/>
                <w:szCs w:val="20"/>
              </w:rPr>
            </w:pPr>
            <w:r w:rsidRPr="00153E4E">
              <w:rPr>
                <w:rFonts w:ascii="Times New Roman" w:eastAsia="Times New Roman" w:hAnsi="Times New Roman" w:cs="Times New Roman"/>
                <w:b/>
                <w:bCs/>
                <w:sz w:val="20"/>
                <w:szCs w:val="20"/>
              </w:rPr>
              <w:t>87-0455038</w:t>
            </w:r>
          </w:p>
        </w:tc>
      </w:tr>
      <w:tr w:rsidR="00153E4E" w:rsidRPr="00153E4E" w14:paraId="415DDCF6" w14:textId="77777777" w:rsidTr="000E7BA3">
        <w:trPr>
          <w:tblCellSpacing w:w="0" w:type="dxa"/>
        </w:trPr>
        <w:tc>
          <w:tcPr>
            <w:tcW w:w="1575" w:type="pct"/>
            <w:hideMark/>
          </w:tcPr>
          <w:p w14:paraId="5FE2FBEF" w14:textId="77777777" w:rsidR="00153E4E" w:rsidRPr="00153E4E" w:rsidRDefault="00153E4E" w:rsidP="00153E4E">
            <w:pPr>
              <w:spacing w:after="0" w:line="240" w:lineRule="auto"/>
              <w:jc w:val="center"/>
              <w:rPr>
                <w:rFonts w:ascii="Times New Roman" w:eastAsia="Times New Roman" w:hAnsi="Times New Roman" w:cs="Times New Roman"/>
                <w:sz w:val="20"/>
                <w:szCs w:val="20"/>
              </w:rPr>
            </w:pPr>
            <w:r w:rsidRPr="00153E4E">
              <w:rPr>
                <w:rFonts w:ascii="Times New Roman" w:eastAsia="Times New Roman" w:hAnsi="Times New Roman" w:cs="Times New Roman"/>
                <w:b/>
                <w:bCs/>
                <w:sz w:val="20"/>
                <w:szCs w:val="20"/>
              </w:rPr>
              <w:t xml:space="preserve">(State or </w:t>
            </w:r>
            <w:proofErr w:type="gramStart"/>
            <w:r w:rsidRPr="00153E4E">
              <w:rPr>
                <w:rFonts w:ascii="Times New Roman" w:eastAsia="Times New Roman" w:hAnsi="Times New Roman" w:cs="Times New Roman"/>
                <w:b/>
                <w:bCs/>
                <w:sz w:val="20"/>
                <w:szCs w:val="20"/>
              </w:rPr>
              <w:t>other</w:t>
            </w:r>
            <w:proofErr w:type="gramEnd"/>
            <w:r w:rsidRPr="00153E4E">
              <w:rPr>
                <w:rFonts w:ascii="Times New Roman" w:eastAsia="Times New Roman" w:hAnsi="Times New Roman" w:cs="Times New Roman"/>
                <w:b/>
                <w:bCs/>
                <w:sz w:val="20"/>
                <w:szCs w:val="20"/>
              </w:rPr>
              <w:t xml:space="preserve"> jurisdiction of</w:t>
            </w:r>
          </w:p>
          <w:p w14:paraId="21E7F95C" w14:textId="77777777" w:rsidR="00153E4E" w:rsidRPr="00153E4E" w:rsidRDefault="00153E4E" w:rsidP="00153E4E">
            <w:pPr>
              <w:spacing w:after="0" w:line="240" w:lineRule="auto"/>
              <w:jc w:val="center"/>
              <w:rPr>
                <w:rFonts w:ascii="Times New Roman" w:eastAsia="Times New Roman" w:hAnsi="Times New Roman" w:cs="Times New Roman"/>
                <w:sz w:val="20"/>
                <w:szCs w:val="20"/>
              </w:rPr>
            </w:pPr>
            <w:r w:rsidRPr="00153E4E">
              <w:rPr>
                <w:rFonts w:ascii="Times New Roman" w:eastAsia="Times New Roman" w:hAnsi="Times New Roman" w:cs="Times New Roman"/>
                <w:b/>
                <w:bCs/>
                <w:sz w:val="20"/>
                <w:szCs w:val="20"/>
              </w:rPr>
              <w:t>incorporation or organization)</w:t>
            </w:r>
          </w:p>
        </w:tc>
        <w:tc>
          <w:tcPr>
            <w:tcW w:w="200" w:type="pct"/>
            <w:vAlign w:val="bottom"/>
            <w:hideMark/>
          </w:tcPr>
          <w:p w14:paraId="5B5609B9" w14:textId="77777777" w:rsidR="00153E4E" w:rsidRPr="00153E4E" w:rsidRDefault="00153E4E" w:rsidP="00153E4E">
            <w:pPr>
              <w:spacing w:after="0" w:line="240" w:lineRule="auto"/>
              <w:rPr>
                <w:rFonts w:ascii="Times New Roman" w:eastAsia="Times New Roman" w:hAnsi="Times New Roman" w:cs="Times New Roman"/>
                <w:sz w:val="20"/>
                <w:szCs w:val="20"/>
              </w:rPr>
            </w:pPr>
            <w:r w:rsidRPr="00153E4E">
              <w:rPr>
                <w:rFonts w:ascii="Times New Roman" w:eastAsia="Times New Roman" w:hAnsi="Times New Roman" w:cs="Times New Roman"/>
                <w:sz w:val="20"/>
                <w:szCs w:val="20"/>
              </w:rPr>
              <w:t>  </w:t>
            </w:r>
          </w:p>
        </w:tc>
        <w:tc>
          <w:tcPr>
            <w:tcW w:w="1487" w:type="pct"/>
            <w:hideMark/>
          </w:tcPr>
          <w:p w14:paraId="0EBFED1B" w14:textId="77777777" w:rsidR="00153E4E" w:rsidRPr="00153E4E" w:rsidRDefault="00153E4E" w:rsidP="00153E4E">
            <w:pPr>
              <w:spacing w:after="0" w:line="240" w:lineRule="auto"/>
              <w:jc w:val="center"/>
              <w:rPr>
                <w:rFonts w:ascii="Times New Roman" w:eastAsia="Times New Roman" w:hAnsi="Times New Roman" w:cs="Times New Roman"/>
                <w:sz w:val="20"/>
                <w:szCs w:val="20"/>
              </w:rPr>
            </w:pPr>
            <w:r w:rsidRPr="00153E4E">
              <w:rPr>
                <w:rFonts w:ascii="Times New Roman" w:eastAsia="Times New Roman" w:hAnsi="Times New Roman" w:cs="Times New Roman"/>
                <w:b/>
                <w:bCs/>
                <w:sz w:val="20"/>
                <w:szCs w:val="20"/>
              </w:rPr>
              <w:t>(Commission File No.)</w:t>
            </w:r>
          </w:p>
        </w:tc>
        <w:tc>
          <w:tcPr>
            <w:tcW w:w="96" w:type="pct"/>
            <w:vAlign w:val="bottom"/>
            <w:hideMark/>
          </w:tcPr>
          <w:p w14:paraId="73F7D1B0" w14:textId="77777777" w:rsidR="00153E4E" w:rsidRPr="00153E4E" w:rsidRDefault="00153E4E" w:rsidP="00153E4E">
            <w:pPr>
              <w:spacing w:after="0" w:line="240" w:lineRule="auto"/>
              <w:rPr>
                <w:rFonts w:ascii="Times New Roman" w:eastAsia="Times New Roman" w:hAnsi="Times New Roman" w:cs="Times New Roman"/>
                <w:sz w:val="20"/>
                <w:szCs w:val="20"/>
              </w:rPr>
            </w:pPr>
            <w:r w:rsidRPr="00153E4E">
              <w:rPr>
                <w:rFonts w:ascii="Times New Roman" w:eastAsia="Times New Roman" w:hAnsi="Times New Roman" w:cs="Times New Roman"/>
                <w:sz w:val="20"/>
                <w:szCs w:val="20"/>
              </w:rPr>
              <w:t>  </w:t>
            </w:r>
          </w:p>
        </w:tc>
        <w:tc>
          <w:tcPr>
            <w:tcW w:w="1642" w:type="pct"/>
            <w:hideMark/>
          </w:tcPr>
          <w:p w14:paraId="05344593" w14:textId="77777777" w:rsidR="00153E4E" w:rsidRPr="00153E4E" w:rsidRDefault="00153E4E" w:rsidP="00153E4E">
            <w:pPr>
              <w:spacing w:after="0" w:line="240" w:lineRule="auto"/>
              <w:jc w:val="center"/>
              <w:rPr>
                <w:rFonts w:ascii="Times New Roman" w:eastAsia="Times New Roman" w:hAnsi="Times New Roman" w:cs="Times New Roman"/>
                <w:sz w:val="20"/>
                <w:szCs w:val="20"/>
              </w:rPr>
            </w:pPr>
            <w:r w:rsidRPr="00153E4E">
              <w:rPr>
                <w:rFonts w:ascii="Times New Roman" w:eastAsia="Times New Roman" w:hAnsi="Times New Roman" w:cs="Times New Roman"/>
                <w:b/>
                <w:bCs/>
                <w:sz w:val="20"/>
                <w:szCs w:val="20"/>
              </w:rPr>
              <w:t>(IRS Employee Identification No.)</w:t>
            </w:r>
          </w:p>
        </w:tc>
      </w:tr>
    </w:tbl>
    <w:p w14:paraId="48F2AAEC" w14:textId="77777777" w:rsidR="00153E4E" w:rsidRPr="00153E4E" w:rsidRDefault="00153E4E" w:rsidP="00153E4E">
      <w:pPr>
        <w:spacing w:after="0" w:line="240" w:lineRule="auto"/>
        <w:rPr>
          <w:rFonts w:ascii="Times New Roman" w:eastAsia="Times New Roman" w:hAnsi="Times New Roman" w:cs="Times New Roman"/>
          <w:sz w:val="20"/>
          <w:szCs w:val="20"/>
        </w:rPr>
      </w:pPr>
      <w:r w:rsidRPr="00153E4E">
        <w:rPr>
          <w:rFonts w:ascii="Times New Roman" w:eastAsia="Times New Roman" w:hAnsi="Times New Roman" w:cs="Times New Roman"/>
          <w:sz w:val="20"/>
          <w:szCs w:val="20"/>
        </w:rPr>
        <w:t> </w:t>
      </w:r>
    </w:p>
    <w:p w14:paraId="20940C9C" w14:textId="77777777" w:rsidR="00153E4E" w:rsidRPr="00153E4E" w:rsidRDefault="00153E4E" w:rsidP="00153E4E">
      <w:pPr>
        <w:spacing w:after="0" w:line="240" w:lineRule="auto"/>
        <w:jc w:val="center"/>
        <w:rPr>
          <w:rFonts w:ascii="Times New Roman" w:eastAsia="Times New Roman" w:hAnsi="Times New Roman" w:cs="Times New Roman"/>
          <w:sz w:val="20"/>
          <w:szCs w:val="20"/>
        </w:rPr>
      </w:pPr>
      <w:r w:rsidRPr="00153E4E">
        <w:rPr>
          <w:rFonts w:ascii="Times New Roman" w:eastAsia="Times New Roman" w:hAnsi="Times New Roman" w:cs="Times New Roman"/>
          <w:b/>
          <w:bCs/>
          <w:sz w:val="20"/>
          <w:szCs w:val="20"/>
        </w:rPr>
        <w:t>1900 Lake Park Drive, Suite 380</w:t>
      </w:r>
    </w:p>
    <w:p w14:paraId="6AB46D39" w14:textId="77777777" w:rsidR="00153E4E" w:rsidRPr="00153E4E" w:rsidRDefault="00153E4E" w:rsidP="00153E4E">
      <w:pPr>
        <w:spacing w:after="0" w:line="240" w:lineRule="auto"/>
        <w:jc w:val="center"/>
        <w:rPr>
          <w:rFonts w:ascii="Times New Roman" w:eastAsia="Times New Roman" w:hAnsi="Times New Roman" w:cs="Times New Roman"/>
          <w:sz w:val="20"/>
          <w:szCs w:val="20"/>
        </w:rPr>
      </w:pPr>
      <w:r w:rsidRPr="00153E4E">
        <w:rPr>
          <w:rFonts w:ascii="Times New Roman" w:eastAsia="Times New Roman" w:hAnsi="Times New Roman" w:cs="Times New Roman"/>
          <w:b/>
          <w:bCs/>
          <w:sz w:val="20"/>
          <w:szCs w:val="20"/>
        </w:rPr>
        <w:t>Smyrna, Georgia 30080</w:t>
      </w:r>
    </w:p>
    <w:p w14:paraId="26CF1886" w14:textId="77777777" w:rsidR="00153E4E" w:rsidRPr="00153E4E" w:rsidRDefault="00153E4E" w:rsidP="00153E4E">
      <w:pPr>
        <w:spacing w:after="0" w:line="240" w:lineRule="auto"/>
        <w:jc w:val="center"/>
        <w:rPr>
          <w:rFonts w:ascii="Times New Roman" w:eastAsia="Times New Roman" w:hAnsi="Times New Roman" w:cs="Times New Roman"/>
          <w:sz w:val="20"/>
          <w:szCs w:val="20"/>
        </w:rPr>
      </w:pPr>
      <w:r w:rsidRPr="00153E4E">
        <w:rPr>
          <w:rFonts w:ascii="Times New Roman" w:eastAsia="Times New Roman" w:hAnsi="Times New Roman" w:cs="Times New Roman"/>
          <w:b/>
          <w:bCs/>
          <w:sz w:val="20"/>
          <w:szCs w:val="20"/>
        </w:rPr>
        <w:t>(Address of principal executive offices) (Zip code)</w:t>
      </w:r>
    </w:p>
    <w:p w14:paraId="71EC86F9" w14:textId="77777777" w:rsidR="00153E4E" w:rsidRPr="00153E4E" w:rsidRDefault="00153E4E" w:rsidP="00153E4E">
      <w:pPr>
        <w:spacing w:after="0" w:line="240" w:lineRule="auto"/>
        <w:rPr>
          <w:rFonts w:ascii="Times New Roman" w:eastAsia="Times New Roman" w:hAnsi="Times New Roman" w:cs="Times New Roman"/>
          <w:sz w:val="20"/>
          <w:szCs w:val="20"/>
        </w:rPr>
      </w:pPr>
      <w:r w:rsidRPr="00153E4E">
        <w:rPr>
          <w:rFonts w:ascii="Times New Roman" w:eastAsia="Times New Roman" w:hAnsi="Times New Roman" w:cs="Times New Roman"/>
          <w:sz w:val="20"/>
          <w:szCs w:val="20"/>
        </w:rPr>
        <w:t> </w:t>
      </w:r>
    </w:p>
    <w:p w14:paraId="1A02E470" w14:textId="77777777" w:rsidR="00153E4E" w:rsidRPr="00153E4E" w:rsidRDefault="00153E4E" w:rsidP="00153E4E">
      <w:pPr>
        <w:spacing w:after="0" w:line="240" w:lineRule="auto"/>
        <w:jc w:val="center"/>
        <w:rPr>
          <w:rFonts w:ascii="Times New Roman" w:eastAsia="Times New Roman" w:hAnsi="Times New Roman" w:cs="Times New Roman"/>
          <w:sz w:val="20"/>
          <w:szCs w:val="20"/>
        </w:rPr>
      </w:pPr>
      <w:r w:rsidRPr="00153E4E">
        <w:rPr>
          <w:rFonts w:ascii="Times New Roman" w:eastAsia="Times New Roman" w:hAnsi="Times New Roman" w:cs="Times New Roman"/>
          <w:b/>
          <w:bCs/>
          <w:sz w:val="20"/>
          <w:szCs w:val="20"/>
        </w:rPr>
        <w:t>(678) 384-7220</w:t>
      </w:r>
    </w:p>
    <w:p w14:paraId="7C025867" w14:textId="77777777" w:rsidR="00153E4E" w:rsidRPr="00153E4E" w:rsidRDefault="00153E4E" w:rsidP="00153E4E">
      <w:pPr>
        <w:spacing w:after="0" w:line="240" w:lineRule="auto"/>
        <w:jc w:val="center"/>
        <w:rPr>
          <w:rFonts w:ascii="Times New Roman" w:eastAsia="Times New Roman" w:hAnsi="Times New Roman" w:cs="Times New Roman"/>
          <w:sz w:val="20"/>
          <w:szCs w:val="20"/>
        </w:rPr>
      </w:pPr>
      <w:r w:rsidRPr="00153E4E">
        <w:rPr>
          <w:rFonts w:ascii="Times New Roman" w:eastAsia="Times New Roman" w:hAnsi="Times New Roman" w:cs="Times New Roman"/>
          <w:b/>
          <w:bCs/>
          <w:sz w:val="20"/>
          <w:szCs w:val="20"/>
        </w:rPr>
        <w:t>(Registrant’s telephone number, including area code)</w:t>
      </w:r>
    </w:p>
    <w:p w14:paraId="01065EB5" w14:textId="77777777" w:rsidR="00153E4E" w:rsidRPr="00153E4E" w:rsidRDefault="00153E4E" w:rsidP="00153E4E">
      <w:pPr>
        <w:spacing w:after="0" w:line="240" w:lineRule="auto"/>
        <w:rPr>
          <w:rFonts w:ascii="Times New Roman" w:eastAsia="Times New Roman" w:hAnsi="Times New Roman" w:cs="Times New Roman"/>
          <w:sz w:val="20"/>
          <w:szCs w:val="20"/>
        </w:rPr>
      </w:pPr>
      <w:r w:rsidRPr="00153E4E">
        <w:rPr>
          <w:rFonts w:ascii="Times New Roman" w:eastAsia="Times New Roman" w:hAnsi="Times New Roman" w:cs="Times New Roman"/>
          <w:sz w:val="20"/>
          <w:szCs w:val="20"/>
        </w:rPr>
        <w:t>  </w:t>
      </w:r>
    </w:p>
    <w:p w14:paraId="6C6BFFD2" w14:textId="77777777" w:rsidR="00153E4E" w:rsidRPr="00153E4E" w:rsidRDefault="00153E4E" w:rsidP="00153E4E">
      <w:pPr>
        <w:spacing w:after="0" w:line="240" w:lineRule="auto"/>
        <w:rPr>
          <w:rFonts w:ascii="Times New Roman" w:eastAsia="Times New Roman" w:hAnsi="Times New Roman" w:cs="Times New Roman"/>
          <w:sz w:val="20"/>
          <w:szCs w:val="20"/>
        </w:rPr>
      </w:pPr>
      <w:r w:rsidRPr="00153E4E">
        <w:rPr>
          <w:rFonts w:ascii="Times New Roman" w:eastAsia="Times New Roman" w:hAnsi="Times New Roman" w:cs="Times New Roman"/>
          <w:sz w:val="20"/>
          <w:szCs w:val="20"/>
        </w:rPr>
        <w:t>Check the appropriate box below if the Form 8-K filing is intended to simultaneously satisfy the filing obligation of the Registrant under any of the following provisions.</w:t>
      </w:r>
    </w:p>
    <w:p w14:paraId="064212BB" w14:textId="77777777" w:rsidR="00153E4E" w:rsidRPr="00153E4E" w:rsidRDefault="00153E4E" w:rsidP="00153E4E">
      <w:pPr>
        <w:spacing w:after="0" w:line="240" w:lineRule="auto"/>
        <w:rPr>
          <w:rFonts w:ascii="Times New Roman" w:eastAsia="Times New Roman" w:hAnsi="Times New Roman" w:cs="Times New Roman"/>
          <w:sz w:val="20"/>
          <w:szCs w:val="20"/>
        </w:rPr>
      </w:pPr>
      <w:r w:rsidRPr="00153E4E">
        <w:rPr>
          <w:rFonts w:ascii="Times New Roman" w:eastAsia="Times New Roman" w:hAnsi="Times New Roman" w:cs="Times New Roman"/>
          <w:sz w:val="20"/>
          <w:szCs w:val="20"/>
        </w:rPr>
        <w:t> </w:t>
      </w:r>
    </w:p>
    <w:p w14:paraId="2FD53D1E" w14:textId="77777777" w:rsidR="00153E4E" w:rsidRPr="00153E4E" w:rsidRDefault="00153E4E" w:rsidP="00153E4E">
      <w:pPr>
        <w:spacing w:after="0" w:line="240" w:lineRule="auto"/>
        <w:rPr>
          <w:rFonts w:ascii="Times New Roman" w:eastAsia="Times New Roman" w:hAnsi="Times New Roman" w:cs="Times New Roman"/>
          <w:sz w:val="20"/>
          <w:szCs w:val="20"/>
        </w:rPr>
      </w:pPr>
      <w:r w:rsidRPr="00153E4E">
        <w:rPr>
          <w:rFonts w:ascii="Segoe UI Symbol" w:eastAsia="Times New Roman" w:hAnsi="Segoe UI Symbol" w:cs="Segoe UI Symbol"/>
          <w:sz w:val="20"/>
          <w:szCs w:val="20"/>
        </w:rPr>
        <w:t>☐</w:t>
      </w:r>
      <w:r w:rsidRPr="00153E4E">
        <w:rPr>
          <w:rFonts w:ascii="Times New Roman" w:eastAsia="Times New Roman" w:hAnsi="Times New Roman" w:cs="Times New Roman"/>
          <w:sz w:val="20"/>
          <w:szCs w:val="20"/>
        </w:rPr>
        <w:t> Written communications pursuant to Rule 425 under the Securities Act (17 CFR 230.425)</w:t>
      </w:r>
    </w:p>
    <w:p w14:paraId="22966FAF" w14:textId="77777777" w:rsidR="00153E4E" w:rsidRPr="00153E4E" w:rsidRDefault="00153E4E" w:rsidP="00153E4E">
      <w:pPr>
        <w:spacing w:after="0" w:line="240" w:lineRule="auto"/>
        <w:rPr>
          <w:rFonts w:ascii="Times New Roman" w:eastAsia="Times New Roman" w:hAnsi="Times New Roman" w:cs="Times New Roman"/>
          <w:sz w:val="20"/>
          <w:szCs w:val="20"/>
        </w:rPr>
      </w:pPr>
      <w:r w:rsidRPr="00153E4E">
        <w:rPr>
          <w:rFonts w:ascii="Times New Roman" w:eastAsia="Times New Roman" w:hAnsi="Times New Roman" w:cs="Times New Roman"/>
          <w:sz w:val="20"/>
          <w:szCs w:val="20"/>
        </w:rPr>
        <w:t> </w:t>
      </w:r>
    </w:p>
    <w:p w14:paraId="00474081" w14:textId="77777777" w:rsidR="00153E4E" w:rsidRPr="00153E4E" w:rsidRDefault="00153E4E" w:rsidP="00153E4E">
      <w:pPr>
        <w:spacing w:after="0" w:line="240" w:lineRule="auto"/>
        <w:rPr>
          <w:rFonts w:ascii="Times New Roman" w:eastAsia="Times New Roman" w:hAnsi="Times New Roman" w:cs="Times New Roman"/>
          <w:sz w:val="20"/>
          <w:szCs w:val="20"/>
        </w:rPr>
      </w:pPr>
      <w:r w:rsidRPr="00153E4E">
        <w:rPr>
          <w:rFonts w:ascii="Segoe UI Symbol" w:eastAsia="Times New Roman" w:hAnsi="Segoe UI Symbol" w:cs="Segoe UI Symbol"/>
          <w:sz w:val="20"/>
          <w:szCs w:val="20"/>
        </w:rPr>
        <w:t>☐</w:t>
      </w:r>
      <w:r w:rsidRPr="00153E4E">
        <w:rPr>
          <w:rFonts w:ascii="Times New Roman" w:eastAsia="Times New Roman" w:hAnsi="Times New Roman" w:cs="Times New Roman"/>
          <w:sz w:val="20"/>
          <w:szCs w:val="20"/>
        </w:rPr>
        <w:t xml:space="preserve"> Soliciting material pursuant to Rule 14a-12 under the Exchange Act (17 CFR240.14a-12)</w:t>
      </w:r>
    </w:p>
    <w:p w14:paraId="4882439E" w14:textId="77777777" w:rsidR="00153E4E" w:rsidRPr="00153E4E" w:rsidRDefault="00153E4E" w:rsidP="00153E4E">
      <w:pPr>
        <w:spacing w:after="0" w:line="240" w:lineRule="auto"/>
        <w:rPr>
          <w:rFonts w:ascii="Times New Roman" w:eastAsia="Times New Roman" w:hAnsi="Times New Roman" w:cs="Times New Roman"/>
          <w:sz w:val="20"/>
          <w:szCs w:val="20"/>
        </w:rPr>
      </w:pPr>
      <w:r w:rsidRPr="00153E4E">
        <w:rPr>
          <w:rFonts w:ascii="Times New Roman" w:eastAsia="Times New Roman" w:hAnsi="Times New Roman" w:cs="Times New Roman"/>
          <w:sz w:val="20"/>
          <w:szCs w:val="20"/>
        </w:rPr>
        <w:t> </w:t>
      </w:r>
    </w:p>
    <w:p w14:paraId="4868EB6D" w14:textId="77777777" w:rsidR="00153E4E" w:rsidRPr="00153E4E" w:rsidRDefault="00153E4E" w:rsidP="00153E4E">
      <w:pPr>
        <w:spacing w:after="0" w:line="240" w:lineRule="auto"/>
        <w:rPr>
          <w:rFonts w:ascii="Times New Roman" w:eastAsia="Times New Roman" w:hAnsi="Times New Roman" w:cs="Times New Roman"/>
          <w:sz w:val="20"/>
          <w:szCs w:val="20"/>
        </w:rPr>
      </w:pPr>
      <w:r w:rsidRPr="00153E4E">
        <w:rPr>
          <w:rFonts w:ascii="Segoe UI Symbol" w:eastAsia="Times New Roman" w:hAnsi="Segoe UI Symbol" w:cs="Segoe UI Symbol"/>
          <w:sz w:val="20"/>
          <w:szCs w:val="20"/>
        </w:rPr>
        <w:t>☐</w:t>
      </w:r>
      <w:r w:rsidRPr="00153E4E">
        <w:rPr>
          <w:rFonts w:ascii="Times New Roman" w:eastAsia="Times New Roman" w:hAnsi="Times New Roman" w:cs="Times New Roman"/>
          <w:sz w:val="20"/>
          <w:szCs w:val="20"/>
        </w:rPr>
        <w:t xml:space="preserve"> Pre-commencement communications pursuant to Rule 14d-2(b) under the Exchange Act (17 CFR 240.14d-2(b)).</w:t>
      </w:r>
    </w:p>
    <w:p w14:paraId="7C1C9374" w14:textId="77777777" w:rsidR="00153E4E" w:rsidRPr="00153E4E" w:rsidRDefault="00153E4E" w:rsidP="00153E4E">
      <w:pPr>
        <w:spacing w:after="0" w:line="240" w:lineRule="auto"/>
        <w:rPr>
          <w:rFonts w:ascii="Times New Roman" w:eastAsia="Times New Roman" w:hAnsi="Times New Roman" w:cs="Times New Roman"/>
          <w:sz w:val="20"/>
          <w:szCs w:val="20"/>
        </w:rPr>
      </w:pPr>
      <w:r w:rsidRPr="00153E4E">
        <w:rPr>
          <w:rFonts w:ascii="Times New Roman" w:eastAsia="Times New Roman" w:hAnsi="Times New Roman" w:cs="Times New Roman"/>
          <w:sz w:val="20"/>
          <w:szCs w:val="20"/>
        </w:rPr>
        <w:t> </w:t>
      </w:r>
    </w:p>
    <w:p w14:paraId="6F51C7B1" w14:textId="77777777" w:rsidR="00153E4E" w:rsidRPr="00153E4E" w:rsidRDefault="00153E4E" w:rsidP="00153E4E">
      <w:pPr>
        <w:spacing w:after="0" w:line="240" w:lineRule="auto"/>
        <w:rPr>
          <w:rFonts w:ascii="Times New Roman" w:eastAsia="Times New Roman" w:hAnsi="Times New Roman" w:cs="Times New Roman"/>
          <w:sz w:val="20"/>
          <w:szCs w:val="20"/>
        </w:rPr>
      </w:pPr>
      <w:r w:rsidRPr="00153E4E">
        <w:rPr>
          <w:rFonts w:ascii="Segoe UI Symbol" w:eastAsia="Times New Roman" w:hAnsi="Segoe UI Symbol" w:cs="Segoe UI Symbol"/>
          <w:sz w:val="20"/>
          <w:szCs w:val="20"/>
        </w:rPr>
        <w:t>☐</w:t>
      </w:r>
      <w:r w:rsidRPr="00153E4E">
        <w:rPr>
          <w:rFonts w:ascii="Times New Roman" w:eastAsia="Times New Roman" w:hAnsi="Times New Roman" w:cs="Times New Roman"/>
          <w:sz w:val="20"/>
          <w:szCs w:val="20"/>
        </w:rPr>
        <w:t xml:space="preserve"> Pre-commencement communications pursuant to Rule 13e-4(c) under the Exchange Act (17 CFR 240.13(e)-4(c))</w:t>
      </w:r>
    </w:p>
    <w:p w14:paraId="2F66C990" w14:textId="77777777" w:rsidR="00153E4E" w:rsidRPr="00153E4E" w:rsidRDefault="00153E4E" w:rsidP="00153E4E">
      <w:pPr>
        <w:spacing w:after="0" w:line="240" w:lineRule="auto"/>
        <w:rPr>
          <w:rFonts w:ascii="Times New Roman" w:eastAsia="Times New Roman" w:hAnsi="Times New Roman" w:cs="Times New Roman"/>
          <w:sz w:val="20"/>
          <w:szCs w:val="20"/>
        </w:rPr>
      </w:pPr>
      <w:r w:rsidRPr="00153E4E">
        <w:rPr>
          <w:rFonts w:ascii="Times New Roman" w:eastAsia="Times New Roman" w:hAnsi="Times New Roman" w:cs="Times New Roman"/>
          <w:sz w:val="20"/>
          <w:szCs w:val="20"/>
        </w:rPr>
        <w:t> </w:t>
      </w:r>
    </w:p>
    <w:p w14:paraId="154F6152" w14:textId="77777777" w:rsidR="00153E4E" w:rsidRPr="00153E4E" w:rsidRDefault="00153E4E" w:rsidP="00153E4E">
      <w:pPr>
        <w:spacing w:after="0" w:line="240" w:lineRule="auto"/>
        <w:rPr>
          <w:rFonts w:ascii="Times New Roman" w:eastAsia="Times New Roman" w:hAnsi="Times New Roman" w:cs="Times New Roman"/>
          <w:sz w:val="20"/>
          <w:szCs w:val="20"/>
        </w:rPr>
      </w:pPr>
      <w:r w:rsidRPr="00153E4E">
        <w:rPr>
          <w:rFonts w:ascii="Times New Roman" w:eastAsia="Times New Roman" w:hAnsi="Times New Roman" w:cs="Times New Roman"/>
          <w:sz w:val="20"/>
          <w:szCs w:val="20"/>
        </w:rPr>
        <w:t>Securities registered pursuant to Section 12(b) of the Act:</w:t>
      </w:r>
    </w:p>
    <w:p w14:paraId="21554F9F" w14:textId="77777777" w:rsidR="00153E4E" w:rsidRPr="00153E4E" w:rsidRDefault="00153E4E" w:rsidP="00153E4E">
      <w:pPr>
        <w:spacing w:after="0" w:line="240" w:lineRule="auto"/>
        <w:rPr>
          <w:rFonts w:ascii="Times New Roman" w:eastAsia="Times New Roman" w:hAnsi="Times New Roman" w:cs="Times New Roman"/>
          <w:sz w:val="20"/>
          <w:szCs w:val="20"/>
        </w:rPr>
      </w:pPr>
      <w:r w:rsidRPr="00153E4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3839"/>
        <w:gridCol w:w="1691"/>
        <w:gridCol w:w="3830"/>
      </w:tblGrid>
      <w:tr w:rsidR="00153E4E" w:rsidRPr="00153E4E" w14:paraId="4820323D" w14:textId="77777777" w:rsidTr="00140562">
        <w:trPr>
          <w:tblCellSpacing w:w="0" w:type="dxa"/>
        </w:trPr>
        <w:tc>
          <w:tcPr>
            <w:tcW w:w="2050" w:type="pct"/>
            <w:tcBorders>
              <w:bottom w:val="single" w:sz="6" w:space="0" w:color="000000"/>
            </w:tcBorders>
            <w:vAlign w:val="bottom"/>
            <w:hideMark/>
          </w:tcPr>
          <w:p w14:paraId="60DC4F84" w14:textId="77777777" w:rsidR="00153E4E" w:rsidRPr="00153E4E" w:rsidRDefault="00153E4E" w:rsidP="00153E4E">
            <w:pPr>
              <w:spacing w:after="0" w:line="240" w:lineRule="auto"/>
              <w:jc w:val="center"/>
              <w:rPr>
                <w:rFonts w:ascii="Times New Roman" w:eastAsia="Times New Roman" w:hAnsi="Times New Roman" w:cs="Times New Roman"/>
                <w:sz w:val="20"/>
                <w:szCs w:val="20"/>
              </w:rPr>
            </w:pPr>
            <w:r w:rsidRPr="00153E4E">
              <w:rPr>
                <w:rFonts w:ascii="Times New Roman" w:eastAsia="Times New Roman" w:hAnsi="Times New Roman" w:cs="Times New Roman"/>
                <w:sz w:val="20"/>
                <w:szCs w:val="20"/>
              </w:rPr>
              <w:t>Title of each class</w:t>
            </w:r>
          </w:p>
        </w:tc>
        <w:tc>
          <w:tcPr>
            <w:tcW w:w="903" w:type="pct"/>
            <w:tcBorders>
              <w:bottom w:val="single" w:sz="6" w:space="0" w:color="000000"/>
            </w:tcBorders>
            <w:vAlign w:val="bottom"/>
            <w:hideMark/>
          </w:tcPr>
          <w:p w14:paraId="7EE3631A" w14:textId="77777777" w:rsidR="00153E4E" w:rsidRPr="00153E4E" w:rsidRDefault="00153E4E" w:rsidP="00153E4E">
            <w:pPr>
              <w:spacing w:after="0" w:line="240" w:lineRule="auto"/>
              <w:jc w:val="center"/>
              <w:rPr>
                <w:rFonts w:ascii="Times New Roman" w:eastAsia="Times New Roman" w:hAnsi="Times New Roman" w:cs="Times New Roman"/>
                <w:sz w:val="20"/>
                <w:szCs w:val="20"/>
              </w:rPr>
            </w:pPr>
            <w:r w:rsidRPr="00153E4E">
              <w:rPr>
                <w:rFonts w:ascii="Times New Roman" w:eastAsia="Times New Roman" w:hAnsi="Times New Roman" w:cs="Times New Roman"/>
                <w:sz w:val="20"/>
                <w:szCs w:val="20"/>
              </w:rPr>
              <w:t>Trading</w:t>
            </w:r>
          </w:p>
          <w:p w14:paraId="745DC8B7" w14:textId="77777777" w:rsidR="00153E4E" w:rsidRPr="00153E4E" w:rsidRDefault="00153E4E" w:rsidP="00153E4E">
            <w:pPr>
              <w:spacing w:after="0" w:line="240" w:lineRule="auto"/>
              <w:jc w:val="center"/>
              <w:rPr>
                <w:rFonts w:ascii="Times New Roman" w:eastAsia="Times New Roman" w:hAnsi="Times New Roman" w:cs="Times New Roman"/>
                <w:sz w:val="20"/>
                <w:szCs w:val="20"/>
              </w:rPr>
            </w:pPr>
            <w:r w:rsidRPr="00153E4E">
              <w:rPr>
                <w:rFonts w:ascii="Times New Roman" w:eastAsia="Times New Roman" w:hAnsi="Times New Roman" w:cs="Times New Roman"/>
                <w:sz w:val="20"/>
                <w:szCs w:val="20"/>
              </w:rPr>
              <w:t>Symbol(s)</w:t>
            </w:r>
          </w:p>
        </w:tc>
        <w:tc>
          <w:tcPr>
            <w:tcW w:w="2046" w:type="pct"/>
            <w:tcBorders>
              <w:bottom w:val="single" w:sz="6" w:space="0" w:color="000000"/>
            </w:tcBorders>
            <w:vAlign w:val="bottom"/>
            <w:hideMark/>
          </w:tcPr>
          <w:p w14:paraId="4CEA0074" w14:textId="77777777" w:rsidR="00153E4E" w:rsidRPr="00153E4E" w:rsidRDefault="00153E4E" w:rsidP="00153E4E">
            <w:pPr>
              <w:spacing w:after="0" w:line="240" w:lineRule="auto"/>
              <w:jc w:val="center"/>
              <w:rPr>
                <w:rFonts w:ascii="Times New Roman" w:eastAsia="Times New Roman" w:hAnsi="Times New Roman" w:cs="Times New Roman"/>
                <w:sz w:val="20"/>
                <w:szCs w:val="20"/>
              </w:rPr>
            </w:pPr>
            <w:r w:rsidRPr="00153E4E">
              <w:rPr>
                <w:rFonts w:ascii="Times New Roman" w:eastAsia="Times New Roman" w:hAnsi="Times New Roman" w:cs="Times New Roman"/>
                <w:sz w:val="20"/>
                <w:szCs w:val="20"/>
              </w:rPr>
              <w:t>Name of each exchange on which registered</w:t>
            </w:r>
          </w:p>
        </w:tc>
      </w:tr>
      <w:tr w:rsidR="00153E4E" w:rsidRPr="00153E4E" w14:paraId="21F9E5CC" w14:textId="77777777" w:rsidTr="00140562">
        <w:trPr>
          <w:tblCellSpacing w:w="0" w:type="dxa"/>
        </w:trPr>
        <w:tc>
          <w:tcPr>
            <w:tcW w:w="2050" w:type="pct"/>
            <w:tcBorders>
              <w:bottom w:val="nil"/>
            </w:tcBorders>
            <w:vAlign w:val="center"/>
            <w:hideMark/>
          </w:tcPr>
          <w:p w14:paraId="16342EAC" w14:textId="77777777" w:rsidR="00153E4E" w:rsidRPr="00153E4E" w:rsidRDefault="00153E4E" w:rsidP="00153E4E">
            <w:pPr>
              <w:spacing w:after="0" w:line="240" w:lineRule="auto"/>
              <w:jc w:val="center"/>
              <w:rPr>
                <w:rFonts w:ascii="Times New Roman" w:eastAsia="Times New Roman" w:hAnsi="Times New Roman" w:cs="Times New Roman"/>
                <w:sz w:val="20"/>
                <w:szCs w:val="20"/>
              </w:rPr>
            </w:pPr>
            <w:r w:rsidRPr="00153E4E">
              <w:rPr>
                <w:rFonts w:ascii="Times New Roman" w:eastAsia="Times New Roman" w:hAnsi="Times New Roman" w:cs="Times New Roman"/>
                <w:sz w:val="20"/>
                <w:szCs w:val="20"/>
              </w:rPr>
              <w:t>Common Stock, par value $0.001 per share</w:t>
            </w:r>
          </w:p>
        </w:tc>
        <w:tc>
          <w:tcPr>
            <w:tcW w:w="903" w:type="pct"/>
            <w:tcBorders>
              <w:bottom w:val="nil"/>
            </w:tcBorders>
            <w:vAlign w:val="center"/>
            <w:hideMark/>
          </w:tcPr>
          <w:p w14:paraId="6AEF2E29" w14:textId="77777777" w:rsidR="00153E4E" w:rsidRPr="00153E4E" w:rsidRDefault="00153E4E" w:rsidP="00153E4E">
            <w:pPr>
              <w:spacing w:after="0" w:line="240" w:lineRule="auto"/>
              <w:jc w:val="center"/>
              <w:rPr>
                <w:rFonts w:ascii="Times New Roman" w:eastAsia="Times New Roman" w:hAnsi="Times New Roman" w:cs="Times New Roman"/>
                <w:sz w:val="20"/>
                <w:szCs w:val="20"/>
              </w:rPr>
            </w:pPr>
            <w:r w:rsidRPr="00153E4E">
              <w:rPr>
                <w:rFonts w:ascii="Times New Roman" w:eastAsia="Times New Roman" w:hAnsi="Times New Roman" w:cs="Times New Roman"/>
                <w:sz w:val="20"/>
                <w:szCs w:val="20"/>
              </w:rPr>
              <w:t>GOVX</w:t>
            </w:r>
          </w:p>
        </w:tc>
        <w:tc>
          <w:tcPr>
            <w:tcW w:w="2046" w:type="pct"/>
            <w:tcBorders>
              <w:bottom w:val="nil"/>
            </w:tcBorders>
            <w:vAlign w:val="center"/>
            <w:hideMark/>
          </w:tcPr>
          <w:p w14:paraId="74CAC524" w14:textId="77777777" w:rsidR="00153E4E" w:rsidRPr="00153E4E" w:rsidRDefault="00153E4E" w:rsidP="00153E4E">
            <w:pPr>
              <w:spacing w:after="0" w:line="240" w:lineRule="auto"/>
              <w:jc w:val="center"/>
              <w:rPr>
                <w:rFonts w:ascii="Times New Roman" w:eastAsia="Times New Roman" w:hAnsi="Times New Roman" w:cs="Times New Roman"/>
                <w:sz w:val="20"/>
                <w:szCs w:val="20"/>
              </w:rPr>
            </w:pPr>
            <w:r w:rsidRPr="00153E4E">
              <w:rPr>
                <w:rFonts w:ascii="Times New Roman" w:eastAsia="Times New Roman" w:hAnsi="Times New Roman" w:cs="Times New Roman"/>
                <w:sz w:val="20"/>
                <w:szCs w:val="20"/>
              </w:rPr>
              <w:t>The Nasdaq Capital Market</w:t>
            </w:r>
          </w:p>
        </w:tc>
      </w:tr>
      <w:tr w:rsidR="00153E4E" w:rsidRPr="00153E4E" w14:paraId="6D909293" w14:textId="77777777" w:rsidTr="00140562">
        <w:trPr>
          <w:tblCellSpacing w:w="0" w:type="dxa"/>
        </w:trPr>
        <w:tc>
          <w:tcPr>
            <w:tcW w:w="2050" w:type="pct"/>
            <w:vAlign w:val="center"/>
            <w:hideMark/>
          </w:tcPr>
          <w:p w14:paraId="0AF1965C" w14:textId="77777777" w:rsidR="00153E4E" w:rsidRPr="00153E4E" w:rsidRDefault="00153E4E" w:rsidP="00153E4E">
            <w:pPr>
              <w:spacing w:after="0" w:line="240" w:lineRule="auto"/>
              <w:jc w:val="center"/>
              <w:rPr>
                <w:rFonts w:ascii="Times New Roman" w:eastAsia="Times New Roman" w:hAnsi="Times New Roman" w:cs="Times New Roman"/>
                <w:sz w:val="20"/>
                <w:szCs w:val="20"/>
              </w:rPr>
            </w:pPr>
            <w:r w:rsidRPr="00153E4E">
              <w:rPr>
                <w:rFonts w:ascii="Times New Roman" w:eastAsia="Times New Roman" w:hAnsi="Times New Roman" w:cs="Times New Roman"/>
                <w:sz w:val="20"/>
                <w:szCs w:val="20"/>
              </w:rPr>
              <w:t>Warrants to Purchase Common Stock</w:t>
            </w:r>
          </w:p>
        </w:tc>
        <w:tc>
          <w:tcPr>
            <w:tcW w:w="903" w:type="pct"/>
            <w:vAlign w:val="center"/>
            <w:hideMark/>
          </w:tcPr>
          <w:p w14:paraId="7121F354" w14:textId="77777777" w:rsidR="00153E4E" w:rsidRPr="00153E4E" w:rsidRDefault="00153E4E" w:rsidP="00153E4E">
            <w:pPr>
              <w:spacing w:after="0" w:line="240" w:lineRule="auto"/>
              <w:jc w:val="center"/>
              <w:rPr>
                <w:rFonts w:ascii="Times New Roman" w:eastAsia="Times New Roman" w:hAnsi="Times New Roman" w:cs="Times New Roman"/>
                <w:sz w:val="20"/>
                <w:szCs w:val="20"/>
              </w:rPr>
            </w:pPr>
            <w:r w:rsidRPr="00153E4E">
              <w:rPr>
                <w:rFonts w:ascii="Times New Roman" w:eastAsia="Times New Roman" w:hAnsi="Times New Roman" w:cs="Times New Roman"/>
                <w:sz w:val="20"/>
                <w:szCs w:val="20"/>
              </w:rPr>
              <w:t>GOVXW</w:t>
            </w:r>
          </w:p>
        </w:tc>
        <w:tc>
          <w:tcPr>
            <w:tcW w:w="2046" w:type="pct"/>
            <w:vAlign w:val="center"/>
            <w:hideMark/>
          </w:tcPr>
          <w:p w14:paraId="3E80C84A" w14:textId="77777777" w:rsidR="00153E4E" w:rsidRPr="00153E4E" w:rsidRDefault="00153E4E" w:rsidP="00153E4E">
            <w:pPr>
              <w:spacing w:after="0" w:line="240" w:lineRule="auto"/>
              <w:jc w:val="center"/>
              <w:rPr>
                <w:rFonts w:ascii="Times New Roman" w:eastAsia="Times New Roman" w:hAnsi="Times New Roman" w:cs="Times New Roman"/>
                <w:sz w:val="20"/>
                <w:szCs w:val="20"/>
              </w:rPr>
            </w:pPr>
            <w:r w:rsidRPr="00153E4E">
              <w:rPr>
                <w:rFonts w:ascii="Times New Roman" w:eastAsia="Times New Roman" w:hAnsi="Times New Roman" w:cs="Times New Roman"/>
                <w:sz w:val="20"/>
                <w:szCs w:val="20"/>
              </w:rPr>
              <w:t>The Nasdaq Capital Market</w:t>
            </w:r>
          </w:p>
        </w:tc>
      </w:tr>
    </w:tbl>
    <w:p w14:paraId="5E540D7B" w14:textId="77777777" w:rsidR="00153E4E" w:rsidRPr="00153E4E" w:rsidRDefault="00153E4E" w:rsidP="00153E4E">
      <w:pPr>
        <w:spacing w:after="0" w:line="240" w:lineRule="auto"/>
        <w:rPr>
          <w:rFonts w:ascii="Times New Roman" w:eastAsia="Times New Roman" w:hAnsi="Times New Roman" w:cs="Times New Roman"/>
          <w:sz w:val="20"/>
          <w:szCs w:val="20"/>
        </w:rPr>
      </w:pPr>
      <w:r w:rsidRPr="00153E4E">
        <w:rPr>
          <w:rFonts w:ascii="Times New Roman" w:eastAsia="Times New Roman" w:hAnsi="Times New Roman" w:cs="Times New Roman"/>
          <w:sz w:val="20"/>
          <w:szCs w:val="20"/>
        </w:rPr>
        <w:t> </w:t>
      </w:r>
    </w:p>
    <w:p w14:paraId="59962018" w14:textId="77777777" w:rsidR="00153E4E" w:rsidRPr="00153E4E" w:rsidRDefault="00153E4E" w:rsidP="00153E4E">
      <w:pPr>
        <w:spacing w:after="0" w:line="240" w:lineRule="auto"/>
        <w:rPr>
          <w:rFonts w:ascii="Times New Roman" w:eastAsia="Times New Roman" w:hAnsi="Times New Roman" w:cs="Times New Roman"/>
          <w:sz w:val="20"/>
          <w:szCs w:val="20"/>
        </w:rPr>
      </w:pPr>
      <w:r w:rsidRPr="00153E4E">
        <w:rPr>
          <w:rFonts w:ascii="Times New Roman" w:eastAsia="Times New Roman" w:hAnsi="Times New Roman" w:cs="Times New Roman"/>
          <w:sz w:val="20"/>
          <w:szCs w:val="20"/>
        </w:rPr>
        <w:t>Indicate by check mark whether the Registrant is an emerging growth company as defined in Rule 405 of the Securities Act of 1933 (Section 230.405 of this chapter) or Rule 12b-2 of the Securities Exchange Act of 1934 (Section 240.12b-2 of this chapter).</w:t>
      </w:r>
    </w:p>
    <w:p w14:paraId="6F5A0E96" w14:textId="77777777" w:rsidR="00153E4E" w:rsidRPr="00153E4E" w:rsidRDefault="00153E4E" w:rsidP="00153E4E">
      <w:pPr>
        <w:spacing w:after="0" w:line="240" w:lineRule="auto"/>
        <w:rPr>
          <w:rFonts w:ascii="Times New Roman" w:eastAsia="Times New Roman" w:hAnsi="Times New Roman" w:cs="Times New Roman"/>
          <w:sz w:val="20"/>
          <w:szCs w:val="20"/>
        </w:rPr>
      </w:pPr>
      <w:r w:rsidRPr="00153E4E">
        <w:rPr>
          <w:rFonts w:ascii="Times New Roman" w:eastAsia="Times New Roman" w:hAnsi="Times New Roman" w:cs="Times New Roman"/>
          <w:sz w:val="20"/>
          <w:szCs w:val="20"/>
        </w:rPr>
        <w:t xml:space="preserve">Emerging growth company </w:t>
      </w:r>
      <w:r w:rsidRPr="00153E4E">
        <w:rPr>
          <w:rFonts w:ascii="Segoe UI Symbol" w:eastAsia="Times New Roman" w:hAnsi="Segoe UI Symbol" w:cs="Segoe UI Symbol"/>
          <w:sz w:val="20"/>
          <w:szCs w:val="20"/>
        </w:rPr>
        <w:t>☐</w:t>
      </w:r>
    </w:p>
    <w:p w14:paraId="6CEE7079" w14:textId="77777777" w:rsidR="00153E4E" w:rsidRPr="00153E4E" w:rsidRDefault="00153E4E" w:rsidP="00153E4E">
      <w:pPr>
        <w:spacing w:after="0" w:line="240" w:lineRule="auto"/>
        <w:rPr>
          <w:rFonts w:ascii="Times New Roman" w:eastAsia="Times New Roman" w:hAnsi="Times New Roman" w:cs="Times New Roman"/>
          <w:sz w:val="20"/>
          <w:szCs w:val="20"/>
        </w:rPr>
      </w:pPr>
      <w:r w:rsidRPr="00153E4E">
        <w:rPr>
          <w:rFonts w:ascii="Times New Roman" w:eastAsia="Times New Roman" w:hAnsi="Times New Roman" w:cs="Times New Roman"/>
          <w:sz w:val="20"/>
          <w:szCs w:val="20"/>
        </w:rPr>
        <w:t> </w:t>
      </w:r>
    </w:p>
    <w:p w14:paraId="125DC606" w14:textId="77777777" w:rsidR="00153E4E" w:rsidRPr="00153E4E" w:rsidRDefault="00153E4E" w:rsidP="00153E4E">
      <w:pPr>
        <w:spacing w:after="0" w:line="240" w:lineRule="auto"/>
        <w:rPr>
          <w:rFonts w:ascii="Times New Roman" w:eastAsia="Times New Roman" w:hAnsi="Times New Roman" w:cs="Times New Roman"/>
          <w:sz w:val="20"/>
          <w:szCs w:val="20"/>
        </w:rPr>
      </w:pPr>
      <w:r w:rsidRPr="00153E4E">
        <w:rPr>
          <w:rFonts w:ascii="Times New Roman" w:eastAsia="Times New Roman" w:hAnsi="Times New Roman" w:cs="Times New Roman"/>
          <w:sz w:val="20"/>
          <w:szCs w:val="20"/>
        </w:rPr>
        <w:t xml:space="preserve">If an emerging growth company, indicate by check mark if the Registrant has elected not to use the extended transition period for complying with any new or revised financial reporting standards provided pursuant to Section 13(a) of the Exchange Act. </w:t>
      </w:r>
      <w:r w:rsidRPr="00153E4E">
        <w:rPr>
          <w:rFonts w:ascii="Segoe UI Symbol" w:eastAsia="Times New Roman" w:hAnsi="Segoe UI Symbol" w:cs="Segoe UI Symbol"/>
          <w:sz w:val="20"/>
          <w:szCs w:val="20"/>
        </w:rPr>
        <w:t>☐</w:t>
      </w:r>
    </w:p>
    <w:p w14:paraId="32829598" w14:textId="77777777" w:rsidR="00153E4E" w:rsidRPr="00153E4E" w:rsidRDefault="00153E4E" w:rsidP="00153E4E">
      <w:pPr>
        <w:spacing w:after="0" w:line="240" w:lineRule="auto"/>
        <w:rPr>
          <w:rFonts w:ascii="Times New Roman" w:eastAsia="Times New Roman" w:hAnsi="Times New Roman" w:cs="Times New Roman"/>
          <w:sz w:val="20"/>
          <w:szCs w:val="20"/>
        </w:rPr>
      </w:pPr>
      <w:r w:rsidRPr="00153E4E">
        <w:rPr>
          <w:rFonts w:ascii="Times New Roman" w:eastAsia="Times New Roman" w:hAnsi="Times New Roman" w:cs="Times New Roman"/>
          <w:sz w:val="20"/>
          <w:szCs w:val="20"/>
        </w:rPr>
        <w:lastRenderedPageBreak/>
        <w:t> </w:t>
      </w:r>
    </w:p>
    <w:p w14:paraId="56B1B1A6" w14:textId="77777777" w:rsidR="00153E4E" w:rsidRPr="00153E4E" w:rsidRDefault="00153E4E" w:rsidP="00153E4E">
      <w:pPr>
        <w:spacing w:after="0" w:line="240" w:lineRule="auto"/>
        <w:jc w:val="both"/>
        <w:rPr>
          <w:rFonts w:ascii="Times New Roman" w:eastAsia="Times New Roman" w:hAnsi="Times New Roman" w:cs="Times New Roman"/>
          <w:sz w:val="20"/>
          <w:szCs w:val="20"/>
        </w:rPr>
      </w:pPr>
      <w:r w:rsidRPr="00153E4E">
        <w:rPr>
          <w:rFonts w:ascii="Times New Roman" w:eastAsia="Times New Roman" w:hAnsi="Times New Roman" w:cs="Times New Roman"/>
          <w:sz w:val="20"/>
          <w:szCs w:val="20"/>
        </w:rPr>
        <w:t xml:space="preserve">This Form 8-K and other reports filed by GeoVax Labs, Inc. (the “Registrant” or the “Company”) from time to time with the Securities and Exchange Commission (collectively the “Filings”) contain forward looking statements and information that are based upon beliefs of, and information currently available to, the Registrant’s management as well as estimates and assumptions made by the Registrant’s management. When used in the Filings the words “anticipate”, “believe”, “estimate”, “expect”, “future”, “intend”, “plan” or the negative of these terms and similar expressions as they relate to the Registrant or the Registrant’s management identify forward looking statements.  Such statements reflect the current view of the Registrant with respect to future events and are subject to risks, uncertainties, </w:t>
      </w:r>
      <w:proofErr w:type="gramStart"/>
      <w:r w:rsidRPr="00153E4E">
        <w:rPr>
          <w:rFonts w:ascii="Times New Roman" w:eastAsia="Times New Roman" w:hAnsi="Times New Roman" w:cs="Times New Roman"/>
          <w:sz w:val="20"/>
          <w:szCs w:val="20"/>
        </w:rPr>
        <w:t>assumptions</w:t>
      </w:r>
      <w:proofErr w:type="gramEnd"/>
      <w:r w:rsidRPr="00153E4E">
        <w:rPr>
          <w:rFonts w:ascii="Times New Roman" w:eastAsia="Times New Roman" w:hAnsi="Times New Roman" w:cs="Times New Roman"/>
          <w:sz w:val="20"/>
          <w:szCs w:val="20"/>
        </w:rPr>
        <w:t xml:space="preserve"> and other factors relating to the Registrant’s industry, operations and results of operations and any businesses that may be acquired by the Registrant. Should one or more of these risks or uncertainties materialize, or should the underlying assumptions prove incorrect, actual results may differ significantly from those anticipated, believed, estimated, expected, </w:t>
      </w:r>
      <w:proofErr w:type="gramStart"/>
      <w:r w:rsidRPr="00153E4E">
        <w:rPr>
          <w:rFonts w:ascii="Times New Roman" w:eastAsia="Times New Roman" w:hAnsi="Times New Roman" w:cs="Times New Roman"/>
          <w:sz w:val="20"/>
          <w:szCs w:val="20"/>
        </w:rPr>
        <w:t>intended</w:t>
      </w:r>
      <w:proofErr w:type="gramEnd"/>
      <w:r w:rsidRPr="00153E4E">
        <w:rPr>
          <w:rFonts w:ascii="Times New Roman" w:eastAsia="Times New Roman" w:hAnsi="Times New Roman" w:cs="Times New Roman"/>
          <w:sz w:val="20"/>
          <w:szCs w:val="20"/>
        </w:rPr>
        <w:t xml:space="preserve"> or planned. Except as required by law, the Registrant does not undertake to update its forward-looking statements.</w:t>
      </w:r>
    </w:p>
    <w:p w14:paraId="79F90771" w14:textId="77777777" w:rsidR="00153E4E" w:rsidRPr="00153E4E" w:rsidRDefault="00153E4E" w:rsidP="00153E4E">
      <w:pPr>
        <w:spacing w:after="0" w:line="240" w:lineRule="auto"/>
        <w:rPr>
          <w:rFonts w:ascii="Times New Roman" w:eastAsia="Times New Roman" w:hAnsi="Times New Roman" w:cs="Times New Roman"/>
          <w:sz w:val="20"/>
          <w:szCs w:val="20"/>
        </w:rPr>
      </w:pPr>
      <w:r w:rsidRPr="00153E4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8280"/>
      </w:tblGrid>
      <w:tr w:rsidR="00153E4E" w:rsidRPr="00153E4E" w14:paraId="725547DF" w14:textId="77777777" w:rsidTr="006A6E69">
        <w:trPr>
          <w:tblCellSpacing w:w="0" w:type="dxa"/>
        </w:trPr>
        <w:tc>
          <w:tcPr>
            <w:tcW w:w="577" w:type="pct"/>
            <w:hideMark/>
          </w:tcPr>
          <w:p w14:paraId="619F6798" w14:textId="77777777" w:rsidR="00153E4E" w:rsidRPr="00153E4E" w:rsidRDefault="00153E4E" w:rsidP="00153E4E">
            <w:pPr>
              <w:spacing w:after="0" w:line="240" w:lineRule="auto"/>
              <w:rPr>
                <w:rFonts w:ascii="Times New Roman" w:eastAsia="Times New Roman" w:hAnsi="Times New Roman" w:cs="Times New Roman"/>
                <w:sz w:val="20"/>
                <w:szCs w:val="20"/>
              </w:rPr>
            </w:pPr>
            <w:r w:rsidRPr="00153E4E">
              <w:rPr>
                <w:rFonts w:ascii="Times New Roman" w:eastAsia="Times New Roman" w:hAnsi="Times New Roman" w:cs="Times New Roman"/>
                <w:b/>
                <w:bCs/>
                <w:sz w:val="20"/>
                <w:szCs w:val="20"/>
              </w:rPr>
              <w:t>Item 1.01</w:t>
            </w:r>
          </w:p>
        </w:tc>
        <w:tc>
          <w:tcPr>
            <w:tcW w:w="4423" w:type="pct"/>
            <w:hideMark/>
          </w:tcPr>
          <w:p w14:paraId="3B5621A3" w14:textId="77777777" w:rsidR="00153E4E" w:rsidRPr="00153E4E" w:rsidRDefault="00153E4E" w:rsidP="00153E4E">
            <w:pPr>
              <w:spacing w:after="0" w:line="240" w:lineRule="auto"/>
              <w:rPr>
                <w:rFonts w:ascii="Times New Roman" w:eastAsia="Times New Roman" w:hAnsi="Times New Roman" w:cs="Times New Roman"/>
                <w:sz w:val="20"/>
                <w:szCs w:val="20"/>
              </w:rPr>
            </w:pPr>
            <w:r w:rsidRPr="00153E4E">
              <w:rPr>
                <w:rFonts w:ascii="Times New Roman" w:eastAsia="Times New Roman" w:hAnsi="Times New Roman" w:cs="Times New Roman"/>
                <w:b/>
                <w:bCs/>
                <w:sz w:val="20"/>
                <w:szCs w:val="20"/>
              </w:rPr>
              <w:t>Entry into a Material Definitive Agreement.</w:t>
            </w:r>
          </w:p>
        </w:tc>
      </w:tr>
    </w:tbl>
    <w:p w14:paraId="4CB33829" w14:textId="77777777" w:rsidR="00153E4E" w:rsidRPr="00153E4E" w:rsidRDefault="00153E4E" w:rsidP="00153E4E">
      <w:pPr>
        <w:spacing w:after="0" w:line="240" w:lineRule="auto"/>
        <w:rPr>
          <w:rFonts w:ascii="Times New Roman" w:eastAsia="Times New Roman" w:hAnsi="Times New Roman" w:cs="Times New Roman"/>
          <w:sz w:val="20"/>
          <w:szCs w:val="20"/>
        </w:rPr>
      </w:pPr>
      <w:r w:rsidRPr="00153E4E">
        <w:rPr>
          <w:rFonts w:ascii="Times New Roman" w:eastAsia="Times New Roman" w:hAnsi="Times New Roman" w:cs="Times New Roman"/>
          <w:b/>
          <w:bCs/>
          <w:i/>
          <w:iCs/>
          <w:sz w:val="20"/>
          <w:szCs w:val="20"/>
        </w:rPr>
        <w:t> </w:t>
      </w:r>
    </w:p>
    <w:p w14:paraId="127E6A5E" w14:textId="77777777" w:rsidR="00153E4E" w:rsidRPr="00153E4E" w:rsidRDefault="00153E4E" w:rsidP="00153E4E">
      <w:pPr>
        <w:spacing w:after="0" w:line="240" w:lineRule="auto"/>
        <w:ind w:firstLine="720"/>
        <w:rPr>
          <w:rFonts w:ascii="Times New Roman" w:eastAsia="Times New Roman" w:hAnsi="Times New Roman" w:cs="Times New Roman"/>
          <w:sz w:val="20"/>
          <w:szCs w:val="20"/>
        </w:rPr>
      </w:pPr>
      <w:r w:rsidRPr="00153E4E">
        <w:rPr>
          <w:rFonts w:ascii="Times New Roman" w:eastAsia="Times New Roman" w:hAnsi="Times New Roman" w:cs="Times New Roman"/>
          <w:b/>
          <w:bCs/>
          <w:i/>
          <w:iCs/>
          <w:sz w:val="20"/>
          <w:szCs w:val="20"/>
        </w:rPr>
        <w:t>Public Offering</w:t>
      </w:r>
    </w:p>
    <w:p w14:paraId="16C35A17" w14:textId="77777777" w:rsidR="00153E4E" w:rsidRPr="00153E4E" w:rsidRDefault="00153E4E" w:rsidP="00153E4E">
      <w:pPr>
        <w:spacing w:after="0" w:line="240" w:lineRule="auto"/>
        <w:ind w:firstLine="720"/>
        <w:jc w:val="both"/>
        <w:rPr>
          <w:rFonts w:ascii="Times New Roman" w:eastAsia="Times New Roman" w:hAnsi="Times New Roman" w:cs="Times New Roman"/>
          <w:sz w:val="20"/>
          <w:szCs w:val="20"/>
        </w:rPr>
      </w:pPr>
      <w:r w:rsidRPr="00153E4E">
        <w:rPr>
          <w:rFonts w:ascii="Times New Roman" w:eastAsia="Times New Roman" w:hAnsi="Times New Roman" w:cs="Times New Roman"/>
          <w:sz w:val="20"/>
          <w:szCs w:val="20"/>
        </w:rPr>
        <w:t> </w:t>
      </w:r>
    </w:p>
    <w:p w14:paraId="5F63D1D6" w14:textId="77777777" w:rsidR="00153E4E" w:rsidRPr="00153E4E" w:rsidRDefault="00153E4E" w:rsidP="00153E4E">
      <w:pPr>
        <w:spacing w:after="0" w:line="240" w:lineRule="auto"/>
        <w:ind w:firstLine="720"/>
        <w:jc w:val="both"/>
        <w:rPr>
          <w:rFonts w:ascii="Times New Roman" w:eastAsia="Times New Roman" w:hAnsi="Times New Roman" w:cs="Times New Roman"/>
          <w:sz w:val="20"/>
          <w:szCs w:val="20"/>
        </w:rPr>
      </w:pPr>
      <w:r w:rsidRPr="00153E4E">
        <w:rPr>
          <w:rFonts w:ascii="Times New Roman" w:eastAsia="Times New Roman" w:hAnsi="Times New Roman" w:cs="Times New Roman"/>
          <w:sz w:val="20"/>
          <w:szCs w:val="20"/>
        </w:rPr>
        <w:t xml:space="preserve">On </w:t>
      </w:r>
      <w:r w:rsidR="00A50086">
        <w:rPr>
          <w:rFonts w:ascii="Times New Roman" w:eastAsia="Times New Roman" w:hAnsi="Times New Roman" w:cs="Times New Roman"/>
          <w:sz w:val="20"/>
          <w:szCs w:val="20"/>
        </w:rPr>
        <w:t>February 11, 2021</w:t>
      </w:r>
      <w:r w:rsidRPr="00153E4E">
        <w:rPr>
          <w:rFonts w:ascii="Times New Roman" w:eastAsia="Times New Roman" w:hAnsi="Times New Roman" w:cs="Times New Roman"/>
          <w:sz w:val="20"/>
          <w:szCs w:val="20"/>
        </w:rPr>
        <w:t xml:space="preserve">, the Company closed its previously announced </w:t>
      </w:r>
      <w:r w:rsidR="00EB1737">
        <w:rPr>
          <w:rFonts w:ascii="Times New Roman" w:eastAsia="Times New Roman" w:hAnsi="Times New Roman" w:cs="Times New Roman"/>
          <w:sz w:val="20"/>
          <w:szCs w:val="20"/>
        </w:rPr>
        <w:t xml:space="preserve">underwritten </w:t>
      </w:r>
      <w:r w:rsidR="007D5B28">
        <w:rPr>
          <w:rFonts w:ascii="Times New Roman" w:eastAsia="Times New Roman" w:hAnsi="Times New Roman" w:cs="Times New Roman"/>
          <w:sz w:val="20"/>
          <w:szCs w:val="20"/>
        </w:rPr>
        <w:t>bought deal</w:t>
      </w:r>
      <w:r w:rsidRPr="00153E4E">
        <w:rPr>
          <w:rFonts w:ascii="Times New Roman" w:eastAsia="Times New Roman" w:hAnsi="Times New Roman" w:cs="Times New Roman"/>
          <w:sz w:val="20"/>
          <w:szCs w:val="20"/>
        </w:rPr>
        <w:t xml:space="preserve"> offering (the “Offering”) in which, pursuant to the underwriting agreement (the “Underwriting Agreement”) entered into between the Company and Maxim Group LLC, as the und</w:t>
      </w:r>
      <w:r w:rsidR="00A50086">
        <w:rPr>
          <w:rFonts w:ascii="Times New Roman" w:eastAsia="Times New Roman" w:hAnsi="Times New Roman" w:cs="Times New Roman"/>
          <w:sz w:val="20"/>
          <w:szCs w:val="20"/>
        </w:rPr>
        <w:t>erwriter</w:t>
      </w:r>
      <w:r w:rsidRPr="00153E4E">
        <w:rPr>
          <w:rFonts w:ascii="Times New Roman" w:eastAsia="Times New Roman" w:hAnsi="Times New Roman" w:cs="Times New Roman"/>
          <w:sz w:val="20"/>
          <w:szCs w:val="20"/>
        </w:rPr>
        <w:t xml:space="preserve"> (the “</w:t>
      </w:r>
      <w:r w:rsidR="00E84EA5">
        <w:rPr>
          <w:rFonts w:ascii="Times New Roman" w:eastAsia="Times New Roman" w:hAnsi="Times New Roman" w:cs="Times New Roman"/>
          <w:sz w:val="20"/>
          <w:szCs w:val="20"/>
        </w:rPr>
        <w:t>Underwriter</w:t>
      </w:r>
      <w:r w:rsidRPr="00153E4E">
        <w:rPr>
          <w:rFonts w:ascii="Times New Roman" w:eastAsia="Times New Roman" w:hAnsi="Times New Roman" w:cs="Times New Roman"/>
          <w:sz w:val="20"/>
          <w:szCs w:val="20"/>
        </w:rPr>
        <w:t xml:space="preserve">”), dated </w:t>
      </w:r>
      <w:r w:rsidR="00A50086">
        <w:rPr>
          <w:rFonts w:ascii="Times New Roman" w:eastAsia="Times New Roman" w:hAnsi="Times New Roman" w:cs="Times New Roman"/>
          <w:sz w:val="20"/>
          <w:szCs w:val="20"/>
        </w:rPr>
        <w:t>February 8, 2021</w:t>
      </w:r>
      <w:r w:rsidRPr="00153E4E">
        <w:rPr>
          <w:rFonts w:ascii="Times New Roman" w:eastAsia="Times New Roman" w:hAnsi="Times New Roman" w:cs="Times New Roman"/>
          <w:sz w:val="20"/>
          <w:szCs w:val="20"/>
        </w:rPr>
        <w:t xml:space="preserve">, the Company issued and sold an aggregate of </w:t>
      </w:r>
      <w:r w:rsidR="00A50086">
        <w:rPr>
          <w:rFonts w:ascii="Times New Roman" w:eastAsia="Times New Roman" w:hAnsi="Times New Roman" w:cs="Times New Roman"/>
          <w:sz w:val="20"/>
          <w:szCs w:val="20"/>
        </w:rPr>
        <w:t>1,</w:t>
      </w:r>
      <w:r w:rsidR="007D5B28">
        <w:rPr>
          <w:rFonts w:ascii="Times New Roman" w:eastAsia="Times New Roman" w:hAnsi="Times New Roman" w:cs="Times New Roman"/>
          <w:sz w:val="20"/>
          <w:szCs w:val="20"/>
        </w:rPr>
        <w:t>644</w:t>
      </w:r>
      <w:r w:rsidR="00A50086">
        <w:rPr>
          <w:rFonts w:ascii="Times New Roman" w:eastAsia="Times New Roman" w:hAnsi="Times New Roman" w:cs="Times New Roman"/>
          <w:sz w:val="20"/>
          <w:szCs w:val="20"/>
        </w:rPr>
        <w:t>,000 shares of its common stock</w:t>
      </w:r>
      <w:r w:rsidRPr="00153E4E">
        <w:rPr>
          <w:rFonts w:ascii="Times New Roman" w:eastAsia="Times New Roman" w:hAnsi="Times New Roman" w:cs="Times New Roman"/>
          <w:sz w:val="20"/>
          <w:szCs w:val="20"/>
        </w:rPr>
        <w:t xml:space="preserve"> (the “</w:t>
      </w:r>
      <w:r w:rsidR="00A50086">
        <w:rPr>
          <w:rFonts w:ascii="Times New Roman" w:eastAsia="Times New Roman" w:hAnsi="Times New Roman" w:cs="Times New Roman"/>
          <w:sz w:val="20"/>
          <w:szCs w:val="20"/>
        </w:rPr>
        <w:t>Shares”)</w:t>
      </w:r>
      <w:r w:rsidR="007D5B28">
        <w:rPr>
          <w:rFonts w:ascii="Times New Roman" w:eastAsia="Times New Roman" w:hAnsi="Times New Roman" w:cs="Times New Roman"/>
          <w:sz w:val="20"/>
          <w:szCs w:val="20"/>
        </w:rPr>
        <w:t>, which included 204,000 shares sold pursuant to the full exercise of the underwriter’s option to purchase additional shares,</w:t>
      </w:r>
      <w:r w:rsidR="00A50086">
        <w:rPr>
          <w:rFonts w:ascii="Times New Roman" w:eastAsia="Times New Roman" w:hAnsi="Times New Roman" w:cs="Times New Roman"/>
          <w:sz w:val="20"/>
          <w:szCs w:val="20"/>
        </w:rPr>
        <w:t xml:space="preserve"> at a price to the public of $6.25 per Share</w:t>
      </w:r>
      <w:r w:rsidR="007D5B28">
        <w:rPr>
          <w:rFonts w:ascii="Times New Roman" w:eastAsia="Times New Roman" w:hAnsi="Times New Roman" w:cs="Times New Roman"/>
          <w:sz w:val="20"/>
          <w:szCs w:val="20"/>
        </w:rPr>
        <w:t>, less underwriting discounts and commissions</w:t>
      </w:r>
      <w:r w:rsidR="00430F70">
        <w:rPr>
          <w:rFonts w:ascii="Times New Roman" w:eastAsia="Times New Roman" w:hAnsi="Times New Roman" w:cs="Times New Roman"/>
          <w:sz w:val="20"/>
          <w:szCs w:val="20"/>
        </w:rPr>
        <w:t>.</w:t>
      </w:r>
      <w:r w:rsidRPr="00153E4E">
        <w:rPr>
          <w:rFonts w:ascii="Times New Roman" w:eastAsia="Times New Roman" w:hAnsi="Times New Roman" w:cs="Times New Roman"/>
          <w:sz w:val="20"/>
          <w:szCs w:val="20"/>
        </w:rPr>
        <w:t xml:space="preserve"> </w:t>
      </w:r>
      <w:r w:rsidR="00A50086">
        <w:rPr>
          <w:rFonts w:ascii="Times New Roman" w:eastAsia="Times New Roman" w:hAnsi="Times New Roman" w:cs="Times New Roman"/>
          <w:sz w:val="20"/>
          <w:szCs w:val="20"/>
        </w:rPr>
        <w:t>T</w:t>
      </w:r>
      <w:r w:rsidRPr="00153E4E">
        <w:rPr>
          <w:rFonts w:ascii="Times New Roman" w:eastAsia="Times New Roman" w:hAnsi="Times New Roman" w:cs="Times New Roman"/>
          <w:sz w:val="20"/>
          <w:szCs w:val="20"/>
        </w:rPr>
        <w:t xml:space="preserve">he gross proceeds received by the Company at the closing of the Offering on </w:t>
      </w:r>
      <w:r w:rsidR="00A50086">
        <w:rPr>
          <w:rFonts w:ascii="Times New Roman" w:eastAsia="Times New Roman" w:hAnsi="Times New Roman" w:cs="Times New Roman"/>
          <w:sz w:val="20"/>
          <w:szCs w:val="20"/>
        </w:rPr>
        <w:t>February 11, 2021</w:t>
      </w:r>
      <w:r w:rsidRPr="00153E4E">
        <w:rPr>
          <w:rFonts w:ascii="Times New Roman" w:eastAsia="Times New Roman" w:hAnsi="Times New Roman" w:cs="Times New Roman"/>
          <w:sz w:val="20"/>
          <w:szCs w:val="20"/>
        </w:rPr>
        <w:t xml:space="preserve"> pursuant to such sales were approximately $</w:t>
      </w:r>
      <w:r w:rsidR="00A50086">
        <w:rPr>
          <w:rFonts w:ascii="Times New Roman" w:eastAsia="Times New Roman" w:hAnsi="Times New Roman" w:cs="Times New Roman"/>
          <w:sz w:val="20"/>
          <w:szCs w:val="20"/>
        </w:rPr>
        <w:t>10.3</w:t>
      </w:r>
      <w:r w:rsidRPr="00153E4E">
        <w:rPr>
          <w:rFonts w:ascii="Times New Roman" w:eastAsia="Times New Roman" w:hAnsi="Times New Roman" w:cs="Times New Roman"/>
          <w:sz w:val="20"/>
          <w:szCs w:val="20"/>
        </w:rPr>
        <w:t xml:space="preserve"> million, prior to deducting underwriting discounts and commissions and other estimated Offering expenses.</w:t>
      </w:r>
    </w:p>
    <w:p w14:paraId="1375E266" w14:textId="77777777" w:rsidR="00153E4E" w:rsidRDefault="00153E4E" w:rsidP="00153E4E">
      <w:pPr>
        <w:spacing w:after="0" w:line="240" w:lineRule="auto"/>
        <w:ind w:firstLine="720"/>
        <w:jc w:val="both"/>
        <w:rPr>
          <w:rFonts w:ascii="Times New Roman" w:eastAsia="Times New Roman" w:hAnsi="Times New Roman" w:cs="Times New Roman"/>
          <w:sz w:val="20"/>
          <w:szCs w:val="20"/>
        </w:rPr>
      </w:pPr>
      <w:r w:rsidRPr="00153E4E">
        <w:rPr>
          <w:rFonts w:ascii="Times New Roman" w:eastAsia="Times New Roman" w:hAnsi="Times New Roman" w:cs="Times New Roman"/>
          <w:sz w:val="20"/>
          <w:szCs w:val="20"/>
        </w:rPr>
        <w:t> </w:t>
      </w:r>
    </w:p>
    <w:p w14:paraId="2C7B2CDC" w14:textId="77777777" w:rsidR="00430F70" w:rsidRPr="00153E4E" w:rsidRDefault="007D5B28" w:rsidP="007D5B28">
      <w:pPr>
        <w:spacing w:after="0" w:line="240"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Additionally, as previously announced, the Company issued to the </w:t>
      </w:r>
      <w:r w:rsidR="00E84EA5">
        <w:rPr>
          <w:rFonts w:ascii="Times New Roman" w:eastAsia="Times New Roman" w:hAnsi="Times New Roman" w:cs="Times New Roman"/>
          <w:sz w:val="20"/>
          <w:szCs w:val="20"/>
        </w:rPr>
        <w:t>Underwriter</w:t>
      </w:r>
      <w:r>
        <w:rPr>
          <w:rFonts w:ascii="Times New Roman" w:eastAsia="Times New Roman" w:hAnsi="Times New Roman" w:cs="Times New Roman"/>
          <w:sz w:val="20"/>
          <w:szCs w:val="20"/>
        </w:rPr>
        <w:t>,</w:t>
      </w:r>
      <w:r w:rsidRPr="007D5B28">
        <w:rPr>
          <w:rFonts w:ascii="Times New Roman" w:eastAsia="Times New Roman" w:hAnsi="Times New Roman" w:cs="Times New Roman"/>
          <w:sz w:val="20"/>
          <w:szCs w:val="20"/>
        </w:rPr>
        <w:t xml:space="preserve"> as a portion of the underwriting compensation payable to the</w:t>
      </w:r>
      <w:r>
        <w:rPr>
          <w:rFonts w:ascii="Times New Roman" w:eastAsia="Times New Roman" w:hAnsi="Times New Roman" w:cs="Times New Roman"/>
          <w:sz w:val="20"/>
          <w:szCs w:val="20"/>
        </w:rPr>
        <w:t xml:space="preserve"> </w:t>
      </w:r>
      <w:r w:rsidR="00E84EA5">
        <w:rPr>
          <w:rFonts w:ascii="Times New Roman" w:eastAsia="Times New Roman" w:hAnsi="Times New Roman" w:cs="Times New Roman"/>
          <w:sz w:val="20"/>
          <w:szCs w:val="20"/>
        </w:rPr>
        <w:t>Underwriter</w:t>
      </w:r>
      <w:r w:rsidRPr="007D5B28">
        <w:rPr>
          <w:rFonts w:ascii="Times New Roman" w:eastAsia="Times New Roman" w:hAnsi="Times New Roman" w:cs="Times New Roman"/>
          <w:sz w:val="20"/>
          <w:szCs w:val="20"/>
        </w:rPr>
        <w:t>, warrants to purchase up to a total of 72,000 shares of Common Stock (the “</w:t>
      </w:r>
      <w:r w:rsidR="00E84EA5">
        <w:rPr>
          <w:rFonts w:ascii="Times New Roman" w:eastAsia="Times New Roman" w:hAnsi="Times New Roman" w:cs="Times New Roman"/>
          <w:sz w:val="20"/>
          <w:szCs w:val="20"/>
        </w:rPr>
        <w:t>Underwriter</w:t>
      </w:r>
      <w:r w:rsidR="00EB1737">
        <w:rPr>
          <w:rFonts w:ascii="Times New Roman" w:eastAsia="Times New Roman" w:hAnsi="Times New Roman" w:cs="Times New Roman"/>
          <w:sz w:val="20"/>
          <w:szCs w:val="20"/>
        </w:rPr>
        <w:t>’s Warrant Agreement</w:t>
      </w:r>
      <w:r w:rsidRPr="007D5B28">
        <w:rPr>
          <w:rFonts w:ascii="Times New Roman" w:eastAsia="Times New Roman" w:hAnsi="Times New Roman" w:cs="Times New Roman"/>
          <w:sz w:val="20"/>
          <w:szCs w:val="20"/>
        </w:rPr>
        <w:t xml:space="preserve">”). The </w:t>
      </w:r>
      <w:r w:rsidR="00805487">
        <w:rPr>
          <w:rFonts w:ascii="Times New Roman" w:eastAsia="Times New Roman" w:hAnsi="Times New Roman" w:cs="Times New Roman"/>
          <w:sz w:val="20"/>
          <w:szCs w:val="20"/>
        </w:rPr>
        <w:t xml:space="preserve">shares subject to the </w:t>
      </w:r>
      <w:r w:rsidR="00E84EA5">
        <w:rPr>
          <w:rFonts w:ascii="Times New Roman" w:eastAsia="Times New Roman" w:hAnsi="Times New Roman" w:cs="Times New Roman"/>
          <w:sz w:val="20"/>
          <w:szCs w:val="20"/>
        </w:rPr>
        <w:t>Underwriter</w:t>
      </w:r>
      <w:r w:rsidRPr="007D5B28">
        <w:rPr>
          <w:rFonts w:ascii="Times New Roman" w:eastAsia="Times New Roman" w:hAnsi="Times New Roman" w:cs="Times New Roman"/>
          <w:sz w:val="20"/>
          <w:szCs w:val="20"/>
        </w:rPr>
        <w:t>’s Warrant</w:t>
      </w:r>
      <w:r w:rsidR="00EB1737">
        <w:rPr>
          <w:rFonts w:ascii="Times New Roman" w:eastAsia="Times New Roman" w:hAnsi="Times New Roman" w:cs="Times New Roman"/>
          <w:sz w:val="20"/>
          <w:szCs w:val="20"/>
        </w:rPr>
        <w:t xml:space="preserve"> Agreement</w:t>
      </w:r>
      <w:r w:rsidRPr="007D5B28">
        <w:rPr>
          <w:rFonts w:ascii="Times New Roman" w:eastAsia="Times New Roman" w:hAnsi="Times New Roman" w:cs="Times New Roman"/>
          <w:sz w:val="20"/>
          <w:szCs w:val="20"/>
        </w:rPr>
        <w:t xml:space="preserve"> are exercisable</w:t>
      </w:r>
      <w:r>
        <w:rPr>
          <w:rFonts w:ascii="Times New Roman" w:eastAsia="Times New Roman" w:hAnsi="Times New Roman" w:cs="Times New Roman"/>
          <w:sz w:val="20"/>
          <w:szCs w:val="20"/>
        </w:rPr>
        <w:t xml:space="preserve"> </w:t>
      </w:r>
      <w:r w:rsidRPr="007D5B28">
        <w:rPr>
          <w:rFonts w:ascii="Times New Roman" w:eastAsia="Times New Roman" w:hAnsi="Times New Roman" w:cs="Times New Roman"/>
          <w:sz w:val="20"/>
          <w:szCs w:val="20"/>
        </w:rPr>
        <w:t>at $6.875 per share, are initially exercisable 180 days after the effective date of the Offering and have a term of three years from their initial exercise date. Pursuant to the</w:t>
      </w:r>
      <w:r>
        <w:rPr>
          <w:rFonts w:ascii="Times New Roman" w:eastAsia="Times New Roman" w:hAnsi="Times New Roman" w:cs="Times New Roman"/>
          <w:sz w:val="20"/>
          <w:szCs w:val="20"/>
        </w:rPr>
        <w:t xml:space="preserve"> </w:t>
      </w:r>
      <w:r w:rsidRPr="007D5B28">
        <w:rPr>
          <w:rFonts w:ascii="Times New Roman" w:eastAsia="Times New Roman" w:hAnsi="Times New Roman" w:cs="Times New Roman"/>
          <w:sz w:val="20"/>
          <w:szCs w:val="20"/>
        </w:rPr>
        <w:t xml:space="preserve">customary FINRA rules, the </w:t>
      </w:r>
      <w:r w:rsidR="00E84EA5">
        <w:rPr>
          <w:rFonts w:ascii="Times New Roman" w:eastAsia="Times New Roman" w:hAnsi="Times New Roman" w:cs="Times New Roman"/>
          <w:sz w:val="20"/>
          <w:szCs w:val="20"/>
        </w:rPr>
        <w:t>Underwriter</w:t>
      </w:r>
      <w:r w:rsidRPr="007D5B28">
        <w:rPr>
          <w:rFonts w:ascii="Times New Roman" w:eastAsia="Times New Roman" w:hAnsi="Times New Roman" w:cs="Times New Roman"/>
          <w:sz w:val="20"/>
          <w:szCs w:val="20"/>
        </w:rPr>
        <w:t>’s Warrant</w:t>
      </w:r>
      <w:r w:rsidR="00EB1737">
        <w:rPr>
          <w:rFonts w:ascii="Times New Roman" w:eastAsia="Times New Roman" w:hAnsi="Times New Roman" w:cs="Times New Roman"/>
          <w:sz w:val="20"/>
          <w:szCs w:val="20"/>
        </w:rPr>
        <w:t xml:space="preserve"> Agreement</w:t>
      </w:r>
      <w:r w:rsidRPr="007D5B28">
        <w:rPr>
          <w:rFonts w:ascii="Times New Roman" w:eastAsia="Times New Roman" w:hAnsi="Times New Roman" w:cs="Times New Roman"/>
          <w:sz w:val="20"/>
          <w:szCs w:val="20"/>
        </w:rPr>
        <w:t xml:space="preserve"> are subject to a lock-up agreement pursuant to which the </w:t>
      </w:r>
      <w:r w:rsidR="00E84EA5">
        <w:rPr>
          <w:rFonts w:ascii="Times New Roman" w:eastAsia="Times New Roman" w:hAnsi="Times New Roman" w:cs="Times New Roman"/>
          <w:sz w:val="20"/>
          <w:szCs w:val="20"/>
        </w:rPr>
        <w:t>Underwriter</w:t>
      </w:r>
      <w:r w:rsidRPr="007D5B28">
        <w:rPr>
          <w:rFonts w:ascii="Times New Roman" w:eastAsia="Times New Roman" w:hAnsi="Times New Roman" w:cs="Times New Roman"/>
          <w:sz w:val="20"/>
          <w:szCs w:val="20"/>
        </w:rPr>
        <w:t xml:space="preserve"> will not sell, transfer, assign, pledge, or</w:t>
      </w:r>
      <w:r>
        <w:rPr>
          <w:rFonts w:ascii="Times New Roman" w:eastAsia="Times New Roman" w:hAnsi="Times New Roman" w:cs="Times New Roman"/>
          <w:sz w:val="20"/>
          <w:szCs w:val="20"/>
        </w:rPr>
        <w:t xml:space="preserve"> </w:t>
      </w:r>
      <w:r w:rsidRPr="007D5B28">
        <w:rPr>
          <w:rFonts w:ascii="Times New Roman" w:eastAsia="Times New Roman" w:hAnsi="Times New Roman" w:cs="Times New Roman"/>
          <w:sz w:val="20"/>
          <w:szCs w:val="20"/>
        </w:rPr>
        <w:t>hypothecate these warrants or the securities underlying these warrants, nor will it engage in any hedging, short sale, derivative, put, or call transaction that would result</w:t>
      </w:r>
      <w:r>
        <w:rPr>
          <w:rFonts w:ascii="Times New Roman" w:eastAsia="Times New Roman" w:hAnsi="Times New Roman" w:cs="Times New Roman"/>
          <w:sz w:val="20"/>
          <w:szCs w:val="20"/>
        </w:rPr>
        <w:t xml:space="preserve"> </w:t>
      </w:r>
      <w:r w:rsidRPr="007D5B28">
        <w:rPr>
          <w:rFonts w:ascii="Times New Roman" w:eastAsia="Times New Roman" w:hAnsi="Times New Roman" w:cs="Times New Roman"/>
          <w:sz w:val="20"/>
          <w:szCs w:val="20"/>
        </w:rPr>
        <w:t xml:space="preserve">in the effective economic disposition of the warrants or the underlying securities for a period of 180 days from the effective date of the registration statement. </w:t>
      </w:r>
      <w:r w:rsidR="00EB1737">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A form of the </w:t>
      </w:r>
      <w:r w:rsidR="00E84EA5">
        <w:rPr>
          <w:rFonts w:ascii="Times New Roman" w:eastAsia="Times New Roman" w:hAnsi="Times New Roman" w:cs="Times New Roman"/>
          <w:sz w:val="20"/>
          <w:szCs w:val="20"/>
        </w:rPr>
        <w:t>Underwriter</w:t>
      </w:r>
      <w:r w:rsidR="00EB1737">
        <w:rPr>
          <w:rFonts w:ascii="Times New Roman" w:eastAsia="Times New Roman" w:hAnsi="Times New Roman" w:cs="Times New Roman"/>
          <w:sz w:val="20"/>
          <w:szCs w:val="20"/>
        </w:rPr>
        <w:t>’s Warrant Agreement</w:t>
      </w:r>
      <w:r>
        <w:rPr>
          <w:rFonts w:ascii="Times New Roman" w:eastAsia="Times New Roman" w:hAnsi="Times New Roman" w:cs="Times New Roman"/>
          <w:sz w:val="20"/>
          <w:szCs w:val="20"/>
        </w:rPr>
        <w:t xml:space="preserve"> </w:t>
      </w:r>
      <w:r w:rsidR="003E37A4">
        <w:rPr>
          <w:rFonts w:ascii="Times New Roman" w:eastAsia="Times New Roman" w:hAnsi="Times New Roman" w:cs="Times New Roman"/>
          <w:sz w:val="20"/>
          <w:szCs w:val="20"/>
        </w:rPr>
        <w:t xml:space="preserve">is </w:t>
      </w:r>
      <w:r w:rsidRPr="007D5B28">
        <w:rPr>
          <w:rFonts w:ascii="Times New Roman" w:eastAsia="Times New Roman" w:hAnsi="Times New Roman" w:cs="Times New Roman"/>
          <w:sz w:val="20"/>
          <w:szCs w:val="20"/>
        </w:rPr>
        <w:t>incorporated herein by reference</w:t>
      </w:r>
      <w:r w:rsidR="003E37A4">
        <w:rPr>
          <w:rFonts w:ascii="Times New Roman" w:eastAsia="Times New Roman" w:hAnsi="Times New Roman" w:cs="Times New Roman"/>
          <w:sz w:val="20"/>
          <w:szCs w:val="20"/>
        </w:rPr>
        <w:t xml:space="preserve"> </w:t>
      </w:r>
      <w:r w:rsidR="003E37A4" w:rsidRPr="00EB1737">
        <w:rPr>
          <w:rFonts w:ascii="Times New Roman" w:eastAsia="Times New Roman" w:hAnsi="Times New Roman" w:cs="Times New Roman"/>
          <w:sz w:val="20"/>
          <w:szCs w:val="20"/>
        </w:rPr>
        <w:t xml:space="preserve">from the registrant’s </w:t>
      </w:r>
      <w:r w:rsidR="003E37A4">
        <w:rPr>
          <w:rFonts w:ascii="Times New Roman" w:eastAsia="Times New Roman" w:hAnsi="Times New Roman" w:cs="Times New Roman"/>
          <w:sz w:val="20"/>
          <w:szCs w:val="20"/>
        </w:rPr>
        <w:t xml:space="preserve">Current </w:t>
      </w:r>
      <w:r w:rsidR="003E37A4" w:rsidRPr="00EB1737">
        <w:rPr>
          <w:rFonts w:ascii="Times New Roman" w:eastAsia="Times New Roman" w:hAnsi="Times New Roman" w:cs="Times New Roman"/>
          <w:sz w:val="20"/>
          <w:szCs w:val="20"/>
        </w:rPr>
        <w:t xml:space="preserve">Report on Form </w:t>
      </w:r>
      <w:r w:rsidR="003E37A4">
        <w:rPr>
          <w:rFonts w:ascii="Times New Roman" w:eastAsia="Times New Roman" w:hAnsi="Times New Roman" w:cs="Times New Roman"/>
          <w:sz w:val="20"/>
          <w:szCs w:val="20"/>
        </w:rPr>
        <w:t>8</w:t>
      </w:r>
      <w:r w:rsidR="003E37A4" w:rsidRPr="00EB1737">
        <w:rPr>
          <w:rFonts w:ascii="Times New Roman" w:eastAsia="Times New Roman" w:hAnsi="Times New Roman" w:cs="Times New Roman"/>
          <w:sz w:val="20"/>
          <w:szCs w:val="20"/>
        </w:rPr>
        <w:t xml:space="preserve">-K filed </w:t>
      </w:r>
      <w:r w:rsidR="003E37A4">
        <w:rPr>
          <w:rFonts w:ascii="Times New Roman" w:eastAsia="Times New Roman" w:hAnsi="Times New Roman" w:cs="Times New Roman"/>
          <w:sz w:val="20"/>
          <w:szCs w:val="20"/>
        </w:rPr>
        <w:t>February 11, 2021</w:t>
      </w:r>
      <w:r w:rsidRPr="007D5B28">
        <w:rPr>
          <w:rFonts w:ascii="Times New Roman" w:eastAsia="Times New Roman" w:hAnsi="Times New Roman" w:cs="Times New Roman"/>
          <w:sz w:val="20"/>
          <w:szCs w:val="20"/>
        </w:rPr>
        <w:t>.</w:t>
      </w:r>
    </w:p>
    <w:p w14:paraId="0C74CA8B" w14:textId="77777777" w:rsidR="00153E4E" w:rsidRPr="00153E4E" w:rsidRDefault="00153E4E" w:rsidP="00153E4E">
      <w:pPr>
        <w:spacing w:after="0" w:line="240" w:lineRule="auto"/>
        <w:jc w:val="both"/>
        <w:rPr>
          <w:rFonts w:ascii="Times New Roman" w:eastAsia="Times New Roman" w:hAnsi="Times New Roman" w:cs="Times New Roman"/>
          <w:sz w:val="20"/>
          <w:szCs w:val="20"/>
        </w:rPr>
      </w:pPr>
      <w:r w:rsidRPr="00153E4E">
        <w:rPr>
          <w:rFonts w:ascii="Times New Roman" w:eastAsia="Times New Roman" w:hAnsi="Times New Roman" w:cs="Times New Roman"/>
          <w:sz w:val="20"/>
          <w:szCs w:val="20"/>
        </w:rPr>
        <w:t> </w:t>
      </w:r>
    </w:p>
    <w:p w14:paraId="778AE912" w14:textId="77777777" w:rsidR="00153E4E" w:rsidRPr="00153E4E" w:rsidRDefault="00153E4E" w:rsidP="00153E4E">
      <w:pPr>
        <w:spacing w:after="0" w:line="240" w:lineRule="auto"/>
        <w:ind w:firstLine="720"/>
        <w:jc w:val="both"/>
        <w:rPr>
          <w:rFonts w:ascii="Times New Roman" w:eastAsia="Times New Roman" w:hAnsi="Times New Roman" w:cs="Times New Roman"/>
          <w:sz w:val="20"/>
          <w:szCs w:val="20"/>
        </w:rPr>
      </w:pPr>
      <w:r w:rsidRPr="00153E4E">
        <w:rPr>
          <w:rFonts w:ascii="Times New Roman" w:eastAsia="Times New Roman" w:hAnsi="Times New Roman" w:cs="Times New Roman"/>
          <w:sz w:val="20"/>
          <w:szCs w:val="20"/>
        </w:rPr>
        <w:t xml:space="preserve">The </w:t>
      </w:r>
      <w:r w:rsidR="00086F03" w:rsidRPr="00153E4E">
        <w:rPr>
          <w:rFonts w:ascii="Times New Roman" w:eastAsia="Times New Roman" w:hAnsi="Times New Roman" w:cs="Times New Roman"/>
          <w:sz w:val="20"/>
          <w:szCs w:val="20"/>
        </w:rPr>
        <w:t>Shares</w:t>
      </w:r>
      <w:r w:rsidRPr="00153E4E">
        <w:rPr>
          <w:rFonts w:ascii="Times New Roman" w:eastAsia="Times New Roman" w:hAnsi="Times New Roman" w:cs="Times New Roman"/>
          <w:sz w:val="20"/>
          <w:szCs w:val="20"/>
        </w:rPr>
        <w:t xml:space="preserve"> were issued pursuant to the Company’s re</w:t>
      </w:r>
      <w:r w:rsidR="00A50086">
        <w:rPr>
          <w:rFonts w:ascii="Times New Roman" w:eastAsia="Times New Roman" w:hAnsi="Times New Roman" w:cs="Times New Roman"/>
          <w:sz w:val="20"/>
          <w:szCs w:val="20"/>
        </w:rPr>
        <w:t>gistration statement on Form S-3</w:t>
      </w:r>
      <w:r w:rsidRPr="00153E4E">
        <w:rPr>
          <w:rFonts w:ascii="Times New Roman" w:eastAsia="Times New Roman" w:hAnsi="Times New Roman" w:cs="Times New Roman"/>
          <w:sz w:val="20"/>
          <w:szCs w:val="20"/>
        </w:rPr>
        <w:t xml:space="preserve"> (File No. 333-</w:t>
      </w:r>
      <w:r w:rsidR="00A50086">
        <w:rPr>
          <w:rFonts w:ascii="Times New Roman" w:eastAsia="Times New Roman" w:hAnsi="Times New Roman" w:cs="Times New Roman"/>
          <w:sz w:val="20"/>
          <w:szCs w:val="20"/>
        </w:rPr>
        <w:t>252437</w:t>
      </w:r>
      <w:r w:rsidRPr="00153E4E">
        <w:rPr>
          <w:rFonts w:ascii="Times New Roman" w:eastAsia="Times New Roman" w:hAnsi="Times New Roman" w:cs="Times New Roman"/>
          <w:sz w:val="20"/>
          <w:szCs w:val="20"/>
        </w:rPr>
        <w:t xml:space="preserve">), filed by the Company with the Securities and Exchange Commission (the “Commission”) on July 20, 2020, as amended, which was declared effective on </w:t>
      </w:r>
      <w:r w:rsidR="00A50086">
        <w:rPr>
          <w:rFonts w:ascii="Times New Roman" w:eastAsia="Times New Roman" w:hAnsi="Times New Roman" w:cs="Times New Roman"/>
          <w:sz w:val="20"/>
          <w:szCs w:val="20"/>
        </w:rPr>
        <w:t>February 3, 2021</w:t>
      </w:r>
      <w:r w:rsidRPr="00153E4E">
        <w:rPr>
          <w:rFonts w:ascii="Times New Roman" w:eastAsia="Times New Roman" w:hAnsi="Times New Roman" w:cs="Times New Roman"/>
          <w:sz w:val="20"/>
          <w:szCs w:val="20"/>
        </w:rPr>
        <w:t xml:space="preserve">. A final prospectus relating to the Offering was filed with the Commission on </w:t>
      </w:r>
      <w:r w:rsidR="00086F03">
        <w:rPr>
          <w:rFonts w:ascii="Times New Roman" w:eastAsia="Times New Roman" w:hAnsi="Times New Roman" w:cs="Times New Roman"/>
          <w:sz w:val="20"/>
          <w:szCs w:val="20"/>
        </w:rPr>
        <w:t>February</w:t>
      </w:r>
      <w:r w:rsidR="00A50086">
        <w:rPr>
          <w:rFonts w:ascii="Times New Roman" w:eastAsia="Times New Roman" w:hAnsi="Times New Roman" w:cs="Times New Roman"/>
          <w:sz w:val="20"/>
          <w:szCs w:val="20"/>
        </w:rPr>
        <w:t xml:space="preserve"> 1</w:t>
      </w:r>
      <w:r w:rsidR="00EB1737">
        <w:rPr>
          <w:rFonts w:ascii="Times New Roman" w:eastAsia="Times New Roman" w:hAnsi="Times New Roman" w:cs="Times New Roman"/>
          <w:sz w:val="20"/>
          <w:szCs w:val="20"/>
        </w:rPr>
        <w:t>1</w:t>
      </w:r>
      <w:r w:rsidR="00A50086">
        <w:rPr>
          <w:rFonts w:ascii="Times New Roman" w:eastAsia="Times New Roman" w:hAnsi="Times New Roman" w:cs="Times New Roman"/>
          <w:sz w:val="20"/>
          <w:szCs w:val="20"/>
        </w:rPr>
        <w:t>, 2021</w:t>
      </w:r>
      <w:r w:rsidRPr="00153E4E">
        <w:rPr>
          <w:rFonts w:ascii="Times New Roman" w:eastAsia="Times New Roman" w:hAnsi="Times New Roman" w:cs="Times New Roman"/>
          <w:sz w:val="20"/>
          <w:szCs w:val="20"/>
        </w:rPr>
        <w:t>.</w:t>
      </w:r>
    </w:p>
    <w:p w14:paraId="271C48AF" w14:textId="77777777" w:rsidR="00153E4E" w:rsidRPr="00153E4E" w:rsidRDefault="00153E4E" w:rsidP="00430F70">
      <w:pPr>
        <w:spacing w:after="0" w:line="240" w:lineRule="auto"/>
        <w:jc w:val="both"/>
        <w:rPr>
          <w:rFonts w:ascii="Times New Roman" w:eastAsia="Times New Roman" w:hAnsi="Times New Roman" w:cs="Times New Roman"/>
          <w:sz w:val="20"/>
          <w:szCs w:val="20"/>
        </w:rPr>
      </w:pPr>
      <w:r w:rsidRPr="00153E4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8280"/>
      </w:tblGrid>
      <w:tr w:rsidR="00153E4E" w:rsidRPr="00153E4E" w14:paraId="3D833D57" w14:textId="77777777" w:rsidTr="006A6E69">
        <w:trPr>
          <w:tblCellSpacing w:w="0" w:type="dxa"/>
        </w:trPr>
        <w:tc>
          <w:tcPr>
            <w:tcW w:w="577" w:type="pct"/>
            <w:hideMark/>
          </w:tcPr>
          <w:p w14:paraId="031D1FD8" w14:textId="77777777" w:rsidR="00153E4E" w:rsidRPr="00153E4E" w:rsidRDefault="00153E4E" w:rsidP="00153E4E">
            <w:pPr>
              <w:spacing w:after="0" w:line="240" w:lineRule="auto"/>
              <w:rPr>
                <w:rFonts w:ascii="Times New Roman" w:eastAsia="Times New Roman" w:hAnsi="Times New Roman" w:cs="Times New Roman"/>
                <w:sz w:val="20"/>
                <w:szCs w:val="20"/>
              </w:rPr>
            </w:pPr>
            <w:r w:rsidRPr="00153E4E">
              <w:rPr>
                <w:rFonts w:ascii="Times New Roman" w:eastAsia="Times New Roman" w:hAnsi="Times New Roman" w:cs="Times New Roman"/>
                <w:b/>
                <w:bCs/>
                <w:sz w:val="20"/>
                <w:szCs w:val="20"/>
              </w:rPr>
              <w:t>Item 8.01</w:t>
            </w:r>
          </w:p>
        </w:tc>
        <w:tc>
          <w:tcPr>
            <w:tcW w:w="4423" w:type="pct"/>
            <w:hideMark/>
          </w:tcPr>
          <w:p w14:paraId="0F5B52C6" w14:textId="77777777" w:rsidR="00153E4E" w:rsidRPr="00153E4E" w:rsidRDefault="00153E4E" w:rsidP="00153E4E">
            <w:pPr>
              <w:spacing w:after="0" w:line="240" w:lineRule="auto"/>
              <w:rPr>
                <w:rFonts w:ascii="Times New Roman" w:eastAsia="Times New Roman" w:hAnsi="Times New Roman" w:cs="Times New Roman"/>
                <w:sz w:val="20"/>
                <w:szCs w:val="20"/>
              </w:rPr>
            </w:pPr>
            <w:r w:rsidRPr="00153E4E">
              <w:rPr>
                <w:rFonts w:ascii="Times New Roman" w:eastAsia="Times New Roman" w:hAnsi="Times New Roman" w:cs="Times New Roman"/>
                <w:b/>
                <w:bCs/>
                <w:sz w:val="20"/>
                <w:szCs w:val="20"/>
              </w:rPr>
              <w:t>Other Events.</w:t>
            </w:r>
          </w:p>
        </w:tc>
      </w:tr>
    </w:tbl>
    <w:p w14:paraId="6ED5010E" w14:textId="77777777" w:rsidR="00153E4E" w:rsidRPr="00153E4E" w:rsidRDefault="00153E4E" w:rsidP="00153E4E">
      <w:pPr>
        <w:spacing w:after="0" w:line="240" w:lineRule="auto"/>
        <w:rPr>
          <w:rFonts w:ascii="Times New Roman" w:eastAsia="Times New Roman" w:hAnsi="Times New Roman" w:cs="Times New Roman"/>
          <w:sz w:val="20"/>
          <w:szCs w:val="20"/>
        </w:rPr>
      </w:pPr>
      <w:r w:rsidRPr="00153E4E">
        <w:rPr>
          <w:rFonts w:ascii="Times New Roman" w:eastAsia="Times New Roman" w:hAnsi="Times New Roman" w:cs="Times New Roman"/>
          <w:sz w:val="20"/>
          <w:szCs w:val="20"/>
        </w:rPr>
        <w:t> </w:t>
      </w:r>
    </w:p>
    <w:p w14:paraId="7C9656BD" w14:textId="77777777" w:rsidR="00153E4E" w:rsidRPr="00153E4E" w:rsidRDefault="00153E4E" w:rsidP="00153E4E">
      <w:pPr>
        <w:spacing w:after="0" w:line="240" w:lineRule="auto"/>
        <w:ind w:firstLine="720"/>
        <w:rPr>
          <w:rFonts w:ascii="Times New Roman" w:eastAsia="Times New Roman" w:hAnsi="Times New Roman" w:cs="Times New Roman"/>
          <w:sz w:val="20"/>
          <w:szCs w:val="20"/>
        </w:rPr>
      </w:pPr>
      <w:r w:rsidRPr="00153E4E">
        <w:rPr>
          <w:rFonts w:ascii="Times New Roman" w:eastAsia="Times New Roman" w:hAnsi="Times New Roman" w:cs="Times New Roman"/>
          <w:sz w:val="20"/>
          <w:szCs w:val="20"/>
        </w:rPr>
        <w:t xml:space="preserve">The Company issued a press release on </w:t>
      </w:r>
      <w:r w:rsidR="00430F70">
        <w:rPr>
          <w:rFonts w:ascii="Times New Roman" w:eastAsia="Times New Roman" w:hAnsi="Times New Roman" w:cs="Times New Roman"/>
          <w:sz w:val="20"/>
          <w:szCs w:val="20"/>
        </w:rPr>
        <w:t>February 11, 2021</w:t>
      </w:r>
      <w:r w:rsidRPr="00153E4E">
        <w:rPr>
          <w:rFonts w:ascii="Times New Roman" w:eastAsia="Times New Roman" w:hAnsi="Times New Roman" w:cs="Times New Roman"/>
          <w:sz w:val="20"/>
          <w:szCs w:val="20"/>
        </w:rPr>
        <w:t xml:space="preserve"> announcing the closing of the Offering. A copy of the press release is attached hereto as Exhibit 99.1 and is incorporated herein by reference.</w:t>
      </w:r>
    </w:p>
    <w:p w14:paraId="2E8A9D27" w14:textId="77777777" w:rsidR="00153E4E" w:rsidRPr="00153E4E" w:rsidRDefault="00153E4E" w:rsidP="00153E4E">
      <w:pPr>
        <w:spacing w:after="0" w:line="240" w:lineRule="auto"/>
        <w:rPr>
          <w:rFonts w:ascii="Times New Roman" w:eastAsia="Times New Roman" w:hAnsi="Times New Roman" w:cs="Times New Roman"/>
          <w:sz w:val="20"/>
          <w:szCs w:val="20"/>
        </w:rPr>
      </w:pPr>
      <w:r w:rsidRPr="00153E4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8280"/>
      </w:tblGrid>
      <w:tr w:rsidR="00153E4E" w:rsidRPr="00153E4E" w14:paraId="4D5F830F" w14:textId="77777777" w:rsidTr="006A6E69">
        <w:trPr>
          <w:tblCellSpacing w:w="0" w:type="dxa"/>
        </w:trPr>
        <w:tc>
          <w:tcPr>
            <w:tcW w:w="577" w:type="pct"/>
            <w:hideMark/>
          </w:tcPr>
          <w:p w14:paraId="16BBAAD3" w14:textId="77777777" w:rsidR="00153E4E" w:rsidRPr="00153E4E" w:rsidRDefault="00153E4E" w:rsidP="00153E4E">
            <w:pPr>
              <w:spacing w:after="0" w:line="240" w:lineRule="auto"/>
              <w:rPr>
                <w:rFonts w:ascii="Times New Roman" w:eastAsia="Times New Roman" w:hAnsi="Times New Roman" w:cs="Times New Roman"/>
                <w:sz w:val="20"/>
                <w:szCs w:val="20"/>
              </w:rPr>
            </w:pPr>
            <w:r w:rsidRPr="00153E4E">
              <w:rPr>
                <w:rFonts w:ascii="Times New Roman" w:eastAsia="Times New Roman" w:hAnsi="Times New Roman" w:cs="Times New Roman"/>
                <w:b/>
                <w:bCs/>
                <w:sz w:val="20"/>
                <w:szCs w:val="20"/>
              </w:rPr>
              <w:t>Item 9.01</w:t>
            </w:r>
          </w:p>
        </w:tc>
        <w:tc>
          <w:tcPr>
            <w:tcW w:w="4423" w:type="pct"/>
            <w:hideMark/>
          </w:tcPr>
          <w:p w14:paraId="38952955" w14:textId="77777777" w:rsidR="00153E4E" w:rsidRPr="00153E4E" w:rsidRDefault="00153E4E" w:rsidP="00153E4E">
            <w:pPr>
              <w:spacing w:after="0" w:line="240" w:lineRule="auto"/>
              <w:rPr>
                <w:rFonts w:ascii="Times New Roman" w:eastAsia="Times New Roman" w:hAnsi="Times New Roman" w:cs="Times New Roman"/>
                <w:sz w:val="20"/>
                <w:szCs w:val="20"/>
              </w:rPr>
            </w:pPr>
            <w:r w:rsidRPr="00153E4E">
              <w:rPr>
                <w:rFonts w:ascii="Times New Roman" w:eastAsia="Times New Roman" w:hAnsi="Times New Roman" w:cs="Times New Roman"/>
                <w:b/>
                <w:bCs/>
                <w:sz w:val="20"/>
                <w:szCs w:val="20"/>
              </w:rPr>
              <w:t>Financial Statements and Exhibits.</w:t>
            </w:r>
          </w:p>
        </w:tc>
      </w:tr>
    </w:tbl>
    <w:p w14:paraId="6433C6D7" w14:textId="77777777" w:rsidR="00153E4E" w:rsidRPr="00153E4E" w:rsidRDefault="00153E4E" w:rsidP="008D2065">
      <w:pPr>
        <w:spacing w:after="0" w:line="240" w:lineRule="auto"/>
        <w:rPr>
          <w:rFonts w:ascii="Times New Roman" w:eastAsia="Times New Roman" w:hAnsi="Times New Roman" w:cs="Times New Roman"/>
          <w:sz w:val="20"/>
          <w:szCs w:val="20"/>
        </w:rPr>
      </w:pPr>
      <w:r w:rsidRPr="00153E4E">
        <w:rPr>
          <w:rFonts w:ascii="Times New Roman" w:eastAsia="Times New Roman" w:hAnsi="Times New Roman" w:cs="Times New Roman"/>
          <w:b/>
          <w:bCs/>
          <w:sz w:val="20"/>
          <w:szCs w:val="20"/>
        </w:rPr>
        <w:t> </w:t>
      </w:r>
    </w:p>
    <w:p w14:paraId="316011A1" w14:textId="77777777" w:rsidR="00153E4E" w:rsidRPr="00153E4E" w:rsidRDefault="00153E4E" w:rsidP="00153E4E">
      <w:pPr>
        <w:spacing w:after="0" w:line="240" w:lineRule="auto"/>
        <w:rPr>
          <w:rFonts w:ascii="Times New Roman" w:eastAsia="Times New Roman" w:hAnsi="Times New Roman" w:cs="Times New Roman"/>
          <w:sz w:val="20"/>
          <w:szCs w:val="20"/>
        </w:rPr>
      </w:pPr>
      <w:r w:rsidRPr="00153E4E">
        <w:rPr>
          <w:rFonts w:ascii="Times New Roman" w:eastAsia="Times New Roman" w:hAnsi="Times New Roman" w:cs="Times New Roman"/>
          <w:sz w:val="20"/>
          <w:szCs w:val="20"/>
        </w:rPr>
        <w:t>(d)     Exhibits</w:t>
      </w:r>
    </w:p>
    <w:p w14:paraId="4D911A11" w14:textId="77777777" w:rsidR="00153E4E" w:rsidRPr="00153E4E" w:rsidRDefault="00153E4E" w:rsidP="00153E4E">
      <w:pPr>
        <w:spacing w:after="0" w:line="240" w:lineRule="auto"/>
        <w:rPr>
          <w:rFonts w:ascii="Times New Roman" w:eastAsia="Times New Roman" w:hAnsi="Times New Roman" w:cs="Times New Roman"/>
          <w:sz w:val="20"/>
          <w:szCs w:val="20"/>
        </w:rPr>
      </w:pPr>
      <w:r w:rsidRPr="00153E4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801"/>
        <w:gridCol w:w="7559"/>
      </w:tblGrid>
      <w:tr w:rsidR="00153E4E" w:rsidRPr="00153E4E" w14:paraId="53352C5A" w14:textId="77777777" w:rsidTr="006A6E69">
        <w:trPr>
          <w:tblCellSpacing w:w="0" w:type="dxa"/>
        </w:trPr>
        <w:tc>
          <w:tcPr>
            <w:tcW w:w="962" w:type="pct"/>
            <w:hideMark/>
          </w:tcPr>
          <w:p w14:paraId="52A1CA14" w14:textId="77777777" w:rsidR="00153E4E" w:rsidRPr="00153E4E" w:rsidRDefault="00153E4E" w:rsidP="00153E4E">
            <w:pPr>
              <w:spacing w:after="0" w:line="240" w:lineRule="auto"/>
              <w:ind w:left="180"/>
              <w:rPr>
                <w:rFonts w:ascii="Times New Roman" w:eastAsia="Times New Roman" w:hAnsi="Times New Roman" w:cs="Times New Roman"/>
                <w:sz w:val="20"/>
                <w:szCs w:val="20"/>
              </w:rPr>
            </w:pPr>
            <w:r w:rsidRPr="00153E4E">
              <w:rPr>
                <w:rFonts w:ascii="Times New Roman" w:eastAsia="Times New Roman" w:hAnsi="Times New Roman" w:cs="Times New Roman"/>
                <w:sz w:val="20"/>
                <w:szCs w:val="20"/>
                <w:u w:val="single"/>
              </w:rPr>
              <w:t>Exhibit No.</w:t>
            </w:r>
          </w:p>
        </w:tc>
        <w:tc>
          <w:tcPr>
            <w:tcW w:w="4038" w:type="pct"/>
            <w:hideMark/>
          </w:tcPr>
          <w:p w14:paraId="23D23B2E" w14:textId="77777777" w:rsidR="00153E4E" w:rsidRPr="00153E4E" w:rsidRDefault="00153E4E" w:rsidP="00153E4E">
            <w:pPr>
              <w:spacing w:after="0" w:line="240" w:lineRule="auto"/>
              <w:rPr>
                <w:rFonts w:ascii="Times New Roman" w:eastAsia="Times New Roman" w:hAnsi="Times New Roman" w:cs="Times New Roman"/>
                <w:sz w:val="20"/>
                <w:szCs w:val="20"/>
              </w:rPr>
            </w:pPr>
            <w:r w:rsidRPr="00153E4E">
              <w:rPr>
                <w:rFonts w:ascii="Times New Roman" w:eastAsia="Times New Roman" w:hAnsi="Times New Roman" w:cs="Times New Roman"/>
                <w:sz w:val="20"/>
                <w:szCs w:val="20"/>
                <w:u w:val="single"/>
              </w:rPr>
              <w:t>Description</w:t>
            </w:r>
          </w:p>
        </w:tc>
      </w:tr>
      <w:tr w:rsidR="00153E4E" w:rsidRPr="00153E4E" w14:paraId="743F441B" w14:textId="77777777" w:rsidTr="006A6E69">
        <w:trPr>
          <w:tblCellSpacing w:w="0" w:type="dxa"/>
        </w:trPr>
        <w:tc>
          <w:tcPr>
            <w:tcW w:w="962" w:type="pct"/>
          </w:tcPr>
          <w:p w14:paraId="39F34DF7" w14:textId="77777777" w:rsidR="00153E4E" w:rsidRPr="00153E4E" w:rsidRDefault="00153E4E" w:rsidP="00430F70">
            <w:pPr>
              <w:spacing w:after="0" w:line="240" w:lineRule="auto"/>
              <w:rPr>
                <w:rFonts w:ascii="Times New Roman" w:eastAsia="Times New Roman" w:hAnsi="Times New Roman" w:cs="Times New Roman"/>
                <w:sz w:val="20"/>
                <w:szCs w:val="20"/>
              </w:rPr>
            </w:pPr>
          </w:p>
        </w:tc>
        <w:tc>
          <w:tcPr>
            <w:tcW w:w="4038" w:type="pct"/>
          </w:tcPr>
          <w:p w14:paraId="4602CB55" w14:textId="77777777" w:rsidR="00153E4E" w:rsidRPr="00153E4E" w:rsidRDefault="00153E4E" w:rsidP="00153E4E">
            <w:pPr>
              <w:spacing w:after="0" w:line="240" w:lineRule="auto"/>
              <w:rPr>
                <w:rFonts w:ascii="Times New Roman" w:eastAsia="Times New Roman" w:hAnsi="Times New Roman" w:cs="Times New Roman"/>
                <w:sz w:val="20"/>
                <w:szCs w:val="20"/>
              </w:rPr>
            </w:pPr>
          </w:p>
        </w:tc>
      </w:tr>
      <w:tr w:rsidR="00153E4E" w:rsidRPr="00153E4E" w14:paraId="55FEE86A" w14:textId="77777777" w:rsidTr="006A6E69">
        <w:trPr>
          <w:tblCellSpacing w:w="0" w:type="dxa"/>
        </w:trPr>
        <w:tc>
          <w:tcPr>
            <w:tcW w:w="962" w:type="pct"/>
            <w:hideMark/>
          </w:tcPr>
          <w:p w14:paraId="3A24C3E8" w14:textId="77777777" w:rsidR="00153E4E" w:rsidRPr="00153E4E" w:rsidRDefault="00153E4E" w:rsidP="00153E4E">
            <w:pPr>
              <w:spacing w:after="0" w:line="240" w:lineRule="auto"/>
              <w:ind w:left="180"/>
              <w:rPr>
                <w:rFonts w:ascii="Times New Roman" w:eastAsia="Times New Roman" w:hAnsi="Times New Roman" w:cs="Times New Roman"/>
                <w:sz w:val="20"/>
                <w:szCs w:val="20"/>
              </w:rPr>
            </w:pPr>
            <w:r w:rsidRPr="00153E4E">
              <w:rPr>
                <w:rFonts w:ascii="Times New Roman" w:eastAsia="Times New Roman" w:hAnsi="Times New Roman" w:cs="Times New Roman"/>
                <w:sz w:val="20"/>
                <w:szCs w:val="20"/>
              </w:rPr>
              <w:t>99.1</w:t>
            </w:r>
          </w:p>
        </w:tc>
        <w:tc>
          <w:tcPr>
            <w:tcW w:w="4038" w:type="pct"/>
            <w:hideMark/>
          </w:tcPr>
          <w:p w14:paraId="2F7C7E1D" w14:textId="77777777" w:rsidR="00153E4E" w:rsidRPr="00153E4E" w:rsidRDefault="000349CF" w:rsidP="00430F70">
            <w:pPr>
              <w:spacing w:after="0" w:line="240" w:lineRule="auto"/>
              <w:rPr>
                <w:rFonts w:ascii="Times New Roman" w:eastAsia="Times New Roman" w:hAnsi="Times New Roman" w:cs="Times New Roman"/>
                <w:sz w:val="20"/>
                <w:szCs w:val="20"/>
              </w:rPr>
            </w:pPr>
            <w:hyperlink r:id="rId6" w:history="1">
              <w:r w:rsidR="00153E4E" w:rsidRPr="00153E4E">
                <w:rPr>
                  <w:rFonts w:ascii="Times New Roman" w:eastAsia="Times New Roman" w:hAnsi="Times New Roman" w:cs="Times New Roman"/>
                  <w:sz w:val="20"/>
                  <w:szCs w:val="20"/>
                </w:rPr>
                <w:t xml:space="preserve">Closing press release dated </w:t>
              </w:r>
              <w:r w:rsidR="00430F70">
                <w:rPr>
                  <w:rFonts w:ascii="Times New Roman" w:eastAsia="Times New Roman" w:hAnsi="Times New Roman" w:cs="Times New Roman"/>
                  <w:sz w:val="20"/>
                  <w:szCs w:val="20"/>
                </w:rPr>
                <w:t>February</w:t>
              </w:r>
            </w:hyperlink>
            <w:r w:rsidR="00430F70">
              <w:rPr>
                <w:rFonts w:ascii="Times New Roman" w:eastAsia="Times New Roman" w:hAnsi="Times New Roman" w:cs="Times New Roman"/>
                <w:sz w:val="20"/>
                <w:szCs w:val="20"/>
              </w:rPr>
              <w:t xml:space="preserve"> 11, 2021</w:t>
            </w:r>
          </w:p>
        </w:tc>
      </w:tr>
    </w:tbl>
    <w:p w14:paraId="590AC5DC" w14:textId="77777777" w:rsidR="00153E4E" w:rsidRPr="00153E4E" w:rsidRDefault="00153E4E" w:rsidP="00153E4E">
      <w:pPr>
        <w:spacing w:after="0" w:line="240" w:lineRule="auto"/>
        <w:jc w:val="center"/>
        <w:rPr>
          <w:rFonts w:ascii="Times New Roman" w:eastAsia="Times New Roman" w:hAnsi="Times New Roman" w:cs="Times New Roman"/>
          <w:sz w:val="20"/>
          <w:szCs w:val="20"/>
        </w:rPr>
      </w:pPr>
      <w:r w:rsidRPr="00153E4E">
        <w:rPr>
          <w:rFonts w:ascii="Times New Roman" w:eastAsia="Times New Roman" w:hAnsi="Times New Roman" w:cs="Times New Roman"/>
          <w:b/>
          <w:bCs/>
          <w:sz w:val="20"/>
          <w:szCs w:val="20"/>
        </w:rPr>
        <w:lastRenderedPageBreak/>
        <w:t>SIGNATURE</w:t>
      </w:r>
    </w:p>
    <w:p w14:paraId="0D557A4B" w14:textId="77777777" w:rsidR="00153E4E" w:rsidRPr="00153E4E" w:rsidRDefault="00153E4E" w:rsidP="00153E4E">
      <w:pPr>
        <w:spacing w:after="0" w:line="240" w:lineRule="auto"/>
        <w:rPr>
          <w:rFonts w:ascii="Times New Roman" w:eastAsia="Times New Roman" w:hAnsi="Times New Roman" w:cs="Times New Roman"/>
          <w:sz w:val="20"/>
          <w:szCs w:val="20"/>
        </w:rPr>
      </w:pPr>
      <w:r w:rsidRPr="00153E4E">
        <w:rPr>
          <w:rFonts w:ascii="Times New Roman" w:eastAsia="Times New Roman" w:hAnsi="Times New Roman" w:cs="Times New Roman"/>
          <w:sz w:val="20"/>
          <w:szCs w:val="20"/>
        </w:rPr>
        <w:t> </w:t>
      </w:r>
    </w:p>
    <w:p w14:paraId="23413BE8" w14:textId="77777777" w:rsidR="00153E4E" w:rsidRPr="00153E4E" w:rsidRDefault="00153E4E" w:rsidP="00153E4E">
      <w:pPr>
        <w:spacing w:after="0" w:line="240" w:lineRule="auto"/>
        <w:ind w:firstLine="720"/>
        <w:rPr>
          <w:rFonts w:ascii="Times New Roman" w:eastAsia="Times New Roman" w:hAnsi="Times New Roman" w:cs="Times New Roman"/>
          <w:sz w:val="20"/>
          <w:szCs w:val="20"/>
        </w:rPr>
      </w:pPr>
      <w:r w:rsidRPr="00153E4E">
        <w:rPr>
          <w:rFonts w:ascii="Times New Roman" w:eastAsia="Times New Roman" w:hAnsi="Times New Roman" w:cs="Times New Roman"/>
          <w:sz w:val="20"/>
          <w:szCs w:val="20"/>
        </w:rPr>
        <w:t>Pursuant to the requirements of the Securities Exchange Act of 1934, the Registrant has duly caused this report to be signed on its behalf by the undersigned hereunto duly authorized.</w:t>
      </w:r>
    </w:p>
    <w:p w14:paraId="18A3F0A6" w14:textId="77777777" w:rsidR="00153E4E" w:rsidRPr="00153E4E" w:rsidRDefault="00153E4E" w:rsidP="00153E4E">
      <w:pPr>
        <w:spacing w:after="0" w:line="240" w:lineRule="auto"/>
        <w:rPr>
          <w:rFonts w:ascii="Times New Roman" w:eastAsia="Times New Roman" w:hAnsi="Times New Roman" w:cs="Times New Roman"/>
          <w:sz w:val="20"/>
          <w:szCs w:val="20"/>
        </w:rPr>
      </w:pPr>
      <w:r w:rsidRPr="00153E4E">
        <w:rPr>
          <w:rFonts w:ascii="Times New Roman" w:eastAsia="Times New Roman" w:hAnsi="Times New Roman" w:cs="Times New Roman"/>
          <w:sz w:val="20"/>
          <w:szCs w:val="20"/>
        </w:rPr>
        <w:t> </w:t>
      </w:r>
    </w:p>
    <w:p w14:paraId="6453E113" w14:textId="77777777" w:rsidR="00153E4E" w:rsidRPr="00153E4E" w:rsidRDefault="00153E4E" w:rsidP="00153E4E">
      <w:pPr>
        <w:spacing w:after="0" w:line="240" w:lineRule="auto"/>
        <w:rPr>
          <w:rFonts w:ascii="Times New Roman" w:eastAsia="Times New Roman" w:hAnsi="Times New Roman" w:cs="Times New Roman"/>
          <w:sz w:val="20"/>
          <w:szCs w:val="20"/>
        </w:rPr>
      </w:pPr>
      <w:r w:rsidRPr="00153E4E">
        <w:rPr>
          <w:rFonts w:ascii="Times New Roman" w:eastAsia="Times New Roman" w:hAnsi="Times New Roman" w:cs="Times New Roman"/>
          <w:sz w:val="20"/>
          <w:szCs w:val="20"/>
        </w:rPr>
        <w:t xml:space="preserve">Date: </w:t>
      </w:r>
      <w:r w:rsidR="00430F70">
        <w:rPr>
          <w:rFonts w:ascii="Times New Roman" w:eastAsia="Times New Roman" w:hAnsi="Times New Roman" w:cs="Times New Roman"/>
          <w:sz w:val="20"/>
          <w:szCs w:val="20"/>
        </w:rPr>
        <w:t>February 11, 2021</w:t>
      </w:r>
    </w:p>
    <w:p w14:paraId="00EE8EC4" w14:textId="77777777" w:rsidR="00153E4E" w:rsidRPr="00153E4E" w:rsidRDefault="00153E4E" w:rsidP="00153E4E">
      <w:pPr>
        <w:spacing w:after="0" w:line="240" w:lineRule="auto"/>
        <w:rPr>
          <w:rFonts w:ascii="Times New Roman" w:eastAsia="Times New Roman" w:hAnsi="Times New Roman" w:cs="Times New Roman"/>
          <w:sz w:val="20"/>
          <w:szCs w:val="20"/>
        </w:rPr>
      </w:pPr>
      <w:r w:rsidRPr="00153E4E">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4683"/>
        <w:gridCol w:w="446"/>
        <w:gridCol w:w="3151"/>
        <w:gridCol w:w="1080"/>
      </w:tblGrid>
      <w:tr w:rsidR="00153E4E" w:rsidRPr="00153E4E" w14:paraId="328711CB" w14:textId="77777777" w:rsidTr="006A6E69">
        <w:trPr>
          <w:tblCellSpacing w:w="0" w:type="dxa"/>
        </w:trPr>
        <w:tc>
          <w:tcPr>
            <w:tcW w:w="2502" w:type="pct"/>
            <w:hideMark/>
          </w:tcPr>
          <w:p w14:paraId="5AE7A827" w14:textId="77777777" w:rsidR="00153E4E" w:rsidRPr="00153E4E" w:rsidRDefault="00153E4E" w:rsidP="00153E4E">
            <w:pPr>
              <w:spacing w:after="0" w:line="240" w:lineRule="auto"/>
              <w:rPr>
                <w:rFonts w:ascii="Times New Roman" w:eastAsia="Times New Roman" w:hAnsi="Times New Roman" w:cs="Times New Roman"/>
                <w:sz w:val="20"/>
                <w:szCs w:val="20"/>
              </w:rPr>
            </w:pPr>
          </w:p>
        </w:tc>
        <w:tc>
          <w:tcPr>
            <w:tcW w:w="1921" w:type="pct"/>
            <w:gridSpan w:val="2"/>
            <w:hideMark/>
          </w:tcPr>
          <w:p w14:paraId="042ACDCB" w14:textId="77777777" w:rsidR="00153E4E" w:rsidRPr="00153E4E" w:rsidRDefault="00153E4E" w:rsidP="00153E4E">
            <w:pPr>
              <w:spacing w:after="0" w:line="240" w:lineRule="auto"/>
              <w:rPr>
                <w:rFonts w:ascii="Times New Roman" w:eastAsia="Times New Roman" w:hAnsi="Times New Roman" w:cs="Times New Roman"/>
                <w:sz w:val="20"/>
                <w:szCs w:val="20"/>
              </w:rPr>
            </w:pPr>
            <w:r w:rsidRPr="00153E4E">
              <w:rPr>
                <w:rFonts w:ascii="Times New Roman" w:eastAsia="Times New Roman" w:hAnsi="Times New Roman" w:cs="Times New Roman"/>
                <w:sz w:val="20"/>
                <w:szCs w:val="20"/>
              </w:rPr>
              <w:t>GEOVAX LABS, INC.</w:t>
            </w:r>
          </w:p>
        </w:tc>
        <w:tc>
          <w:tcPr>
            <w:tcW w:w="577" w:type="pct"/>
            <w:hideMark/>
          </w:tcPr>
          <w:p w14:paraId="792599B8" w14:textId="77777777" w:rsidR="00153E4E" w:rsidRPr="00153E4E" w:rsidRDefault="00153E4E" w:rsidP="00153E4E">
            <w:pPr>
              <w:spacing w:after="0" w:line="240" w:lineRule="auto"/>
              <w:rPr>
                <w:rFonts w:ascii="Times New Roman" w:eastAsia="Times New Roman" w:hAnsi="Times New Roman" w:cs="Times New Roman"/>
                <w:sz w:val="20"/>
                <w:szCs w:val="20"/>
              </w:rPr>
            </w:pPr>
            <w:r w:rsidRPr="00153E4E">
              <w:rPr>
                <w:rFonts w:ascii="Times New Roman" w:eastAsia="Times New Roman" w:hAnsi="Times New Roman" w:cs="Times New Roman"/>
                <w:sz w:val="20"/>
                <w:szCs w:val="20"/>
              </w:rPr>
              <w:t> </w:t>
            </w:r>
          </w:p>
        </w:tc>
      </w:tr>
      <w:tr w:rsidR="00153E4E" w:rsidRPr="00153E4E" w14:paraId="3F47AF50" w14:textId="77777777" w:rsidTr="006A6E69">
        <w:trPr>
          <w:trHeight w:val="100"/>
          <w:tblCellSpacing w:w="0" w:type="dxa"/>
        </w:trPr>
        <w:tc>
          <w:tcPr>
            <w:tcW w:w="2502" w:type="pct"/>
            <w:hideMark/>
          </w:tcPr>
          <w:p w14:paraId="02C26C98" w14:textId="77777777" w:rsidR="00153E4E" w:rsidRPr="00153E4E" w:rsidRDefault="00153E4E" w:rsidP="00153E4E">
            <w:pPr>
              <w:spacing w:after="0" w:line="240" w:lineRule="auto"/>
              <w:rPr>
                <w:rFonts w:ascii="Times New Roman" w:eastAsia="Times New Roman" w:hAnsi="Times New Roman" w:cs="Times New Roman"/>
                <w:sz w:val="20"/>
                <w:szCs w:val="20"/>
              </w:rPr>
            </w:pPr>
            <w:r w:rsidRPr="00153E4E">
              <w:rPr>
                <w:rFonts w:ascii="Times New Roman" w:eastAsia="Times New Roman" w:hAnsi="Times New Roman" w:cs="Times New Roman"/>
                <w:sz w:val="20"/>
                <w:szCs w:val="20"/>
              </w:rPr>
              <w:t> </w:t>
            </w:r>
          </w:p>
        </w:tc>
        <w:tc>
          <w:tcPr>
            <w:tcW w:w="1921" w:type="pct"/>
            <w:gridSpan w:val="2"/>
            <w:hideMark/>
          </w:tcPr>
          <w:p w14:paraId="77CCC082" w14:textId="77777777" w:rsidR="00153E4E" w:rsidRPr="00153E4E" w:rsidRDefault="00153E4E" w:rsidP="00153E4E">
            <w:pPr>
              <w:spacing w:after="0" w:line="240" w:lineRule="auto"/>
              <w:rPr>
                <w:rFonts w:ascii="Times New Roman" w:eastAsia="Times New Roman" w:hAnsi="Times New Roman" w:cs="Times New Roman"/>
                <w:sz w:val="20"/>
                <w:szCs w:val="20"/>
              </w:rPr>
            </w:pPr>
            <w:r w:rsidRPr="00153E4E">
              <w:rPr>
                <w:rFonts w:ascii="Times New Roman" w:eastAsia="Times New Roman" w:hAnsi="Times New Roman" w:cs="Times New Roman"/>
                <w:sz w:val="20"/>
                <w:szCs w:val="20"/>
              </w:rPr>
              <w:t> </w:t>
            </w:r>
          </w:p>
        </w:tc>
        <w:tc>
          <w:tcPr>
            <w:tcW w:w="577" w:type="pct"/>
            <w:hideMark/>
          </w:tcPr>
          <w:p w14:paraId="05022B67" w14:textId="77777777" w:rsidR="00153E4E" w:rsidRPr="00153E4E" w:rsidRDefault="00153E4E" w:rsidP="00153E4E">
            <w:pPr>
              <w:spacing w:after="0" w:line="240" w:lineRule="auto"/>
              <w:rPr>
                <w:rFonts w:ascii="Times New Roman" w:eastAsia="Times New Roman" w:hAnsi="Times New Roman" w:cs="Times New Roman"/>
                <w:sz w:val="20"/>
                <w:szCs w:val="20"/>
              </w:rPr>
            </w:pPr>
            <w:r w:rsidRPr="00153E4E">
              <w:rPr>
                <w:rFonts w:ascii="Times New Roman" w:eastAsia="Times New Roman" w:hAnsi="Times New Roman" w:cs="Times New Roman"/>
                <w:sz w:val="20"/>
                <w:szCs w:val="20"/>
              </w:rPr>
              <w:t> </w:t>
            </w:r>
          </w:p>
        </w:tc>
      </w:tr>
      <w:tr w:rsidR="00153E4E" w:rsidRPr="00153E4E" w14:paraId="643C1A24" w14:textId="77777777" w:rsidTr="006A6E69">
        <w:trPr>
          <w:tblCellSpacing w:w="0" w:type="dxa"/>
        </w:trPr>
        <w:tc>
          <w:tcPr>
            <w:tcW w:w="2502" w:type="pct"/>
            <w:hideMark/>
          </w:tcPr>
          <w:p w14:paraId="3C1D5FF0" w14:textId="77777777" w:rsidR="00153E4E" w:rsidRPr="00153E4E" w:rsidRDefault="00153E4E" w:rsidP="00153E4E">
            <w:pPr>
              <w:spacing w:after="0" w:line="240" w:lineRule="auto"/>
              <w:rPr>
                <w:rFonts w:ascii="Times New Roman" w:eastAsia="Times New Roman" w:hAnsi="Times New Roman" w:cs="Times New Roman"/>
                <w:sz w:val="20"/>
                <w:szCs w:val="20"/>
              </w:rPr>
            </w:pPr>
            <w:r w:rsidRPr="00153E4E">
              <w:rPr>
                <w:rFonts w:ascii="Times New Roman" w:eastAsia="Times New Roman" w:hAnsi="Times New Roman" w:cs="Times New Roman"/>
                <w:sz w:val="20"/>
                <w:szCs w:val="20"/>
              </w:rPr>
              <w:t> </w:t>
            </w:r>
          </w:p>
        </w:tc>
        <w:tc>
          <w:tcPr>
            <w:tcW w:w="1921" w:type="pct"/>
            <w:gridSpan w:val="2"/>
            <w:hideMark/>
          </w:tcPr>
          <w:p w14:paraId="4DF645CA" w14:textId="77777777" w:rsidR="00153E4E" w:rsidRPr="00153E4E" w:rsidRDefault="00153E4E" w:rsidP="00153E4E">
            <w:pPr>
              <w:spacing w:after="0" w:line="240" w:lineRule="auto"/>
              <w:rPr>
                <w:rFonts w:ascii="Times New Roman" w:eastAsia="Times New Roman" w:hAnsi="Times New Roman" w:cs="Times New Roman"/>
                <w:sz w:val="20"/>
                <w:szCs w:val="20"/>
              </w:rPr>
            </w:pPr>
            <w:r w:rsidRPr="00153E4E">
              <w:rPr>
                <w:rFonts w:ascii="Times New Roman" w:eastAsia="Times New Roman" w:hAnsi="Times New Roman" w:cs="Times New Roman"/>
                <w:sz w:val="20"/>
                <w:szCs w:val="20"/>
              </w:rPr>
              <w:t> </w:t>
            </w:r>
          </w:p>
        </w:tc>
        <w:tc>
          <w:tcPr>
            <w:tcW w:w="577" w:type="pct"/>
            <w:hideMark/>
          </w:tcPr>
          <w:p w14:paraId="7BE03AC9" w14:textId="77777777" w:rsidR="00153E4E" w:rsidRPr="00153E4E" w:rsidRDefault="00153E4E" w:rsidP="00153E4E">
            <w:pPr>
              <w:spacing w:after="0" w:line="240" w:lineRule="auto"/>
              <w:rPr>
                <w:rFonts w:ascii="Times New Roman" w:eastAsia="Times New Roman" w:hAnsi="Times New Roman" w:cs="Times New Roman"/>
                <w:sz w:val="20"/>
                <w:szCs w:val="20"/>
              </w:rPr>
            </w:pPr>
            <w:r w:rsidRPr="00153E4E">
              <w:rPr>
                <w:rFonts w:ascii="Times New Roman" w:eastAsia="Times New Roman" w:hAnsi="Times New Roman" w:cs="Times New Roman"/>
                <w:sz w:val="20"/>
                <w:szCs w:val="20"/>
              </w:rPr>
              <w:t> </w:t>
            </w:r>
          </w:p>
        </w:tc>
      </w:tr>
      <w:tr w:rsidR="00153E4E" w:rsidRPr="00153E4E" w14:paraId="131E8EBE" w14:textId="77777777" w:rsidTr="006A6E69">
        <w:trPr>
          <w:tblCellSpacing w:w="0" w:type="dxa"/>
        </w:trPr>
        <w:tc>
          <w:tcPr>
            <w:tcW w:w="2502" w:type="pct"/>
            <w:hideMark/>
          </w:tcPr>
          <w:p w14:paraId="70C3D149" w14:textId="77777777" w:rsidR="00153E4E" w:rsidRPr="00153E4E" w:rsidRDefault="00153E4E" w:rsidP="00153E4E">
            <w:pPr>
              <w:spacing w:after="0" w:line="240" w:lineRule="auto"/>
              <w:rPr>
                <w:rFonts w:ascii="Times New Roman" w:eastAsia="Times New Roman" w:hAnsi="Times New Roman" w:cs="Times New Roman"/>
                <w:sz w:val="20"/>
                <w:szCs w:val="20"/>
              </w:rPr>
            </w:pPr>
            <w:r w:rsidRPr="00153E4E">
              <w:rPr>
                <w:rFonts w:ascii="Times New Roman" w:eastAsia="Times New Roman" w:hAnsi="Times New Roman" w:cs="Times New Roman"/>
                <w:sz w:val="20"/>
                <w:szCs w:val="20"/>
              </w:rPr>
              <w:t> </w:t>
            </w:r>
          </w:p>
        </w:tc>
        <w:tc>
          <w:tcPr>
            <w:tcW w:w="238" w:type="pct"/>
            <w:hideMark/>
          </w:tcPr>
          <w:p w14:paraId="2340C12D" w14:textId="77777777" w:rsidR="00153E4E" w:rsidRPr="00153E4E" w:rsidRDefault="00153E4E" w:rsidP="00153E4E">
            <w:pPr>
              <w:spacing w:after="0" w:line="240" w:lineRule="auto"/>
              <w:rPr>
                <w:rFonts w:ascii="Times New Roman" w:eastAsia="Times New Roman" w:hAnsi="Times New Roman" w:cs="Times New Roman"/>
                <w:sz w:val="20"/>
                <w:szCs w:val="20"/>
              </w:rPr>
            </w:pPr>
            <w:r w:rsidRPr="00153E4E">
              <w:rPr>
                <w:rFonts w:ascii="Times New Roman" w:eastAsia="Times New Roman" w:hAnsi="Times New Roman" w:cs="Times New Roman"/>
                <w:sz w:val="20"/>
                <w:szCs w:val="20"/>
              </w:rPr>
              <w:t>By:</w:t>
            </w:r>
          </w:p>
        </w:tc>
        <w:tc>
          <w:tcPr>
            <w:tcW w:w="1683" w:type="pct"/>
            <w:tcBorders>
              <w:bottom w:val="single" w:sz="6" w:space="0" w:color="000000"/>
            </w:tcBorders>
            <w:hideMark/>
          </w:tcPr>
          <w:p w14:paraId="063FA54E" w14:textId="77777777" w:rsidR="00153E4E" w:rsidRPr="00153E4E" w:rsidRDefault="00153E4E" w:rsidP="00153E4E">
            <w:pPr>
              <w:spacing w:after="0" w:line="240" w:lineRule="auto"/>
              <w:rPr>
                <w:rFonts w:ascii="Times New Roman" w:eastAsia="Times New Roman" w:hAnsi="Times New Roman" w:cs="Times New Roman"/>
                <w:sz w:val="20"/>
                <w:szCs w:val="20"/>
              </w:rPr>
            </w:pPr>
            <w:r w:rsidRPr="00153E4E">
              <w:rPr>
                <w:rFonts w:ascii="Times New Roman" w:eastAsia="Times New Roman" w:hAnsi="Times New Roman" w:cs="Times New Roman"/>
                <w:sz w:val="20"/>
                <w:szCs w:val="20"/>
              </w:rPr>
              <w:t>/s/ Mark W. Reynolds</w:t>
            </w:r>
          </w:p>
        </w:tc>
        <w:tc>
          <w:tcPr>
            <w:tcW w:w="577" w:type="pct"/>
            <w:hideMark/>
          </w:tcPr>
          <w:p w14:paraId="52B55F87" w14:textId="77777777" w:rsidR="00153E4E" w:rsidRPr="00153E4E" w:rsidRDefault="00153E4E" w:rsidP="00153E4E">
            <w:pPr>
              <w:spacing w:after="0" w:line="240" w:lineRule="auto"/>
              <w:rPr>
                <w:rFonts w:ascii="Times New Roman" w:eastAsia="Times New Roman" w:hAnsi="Times New Roman" w:cs="Times New Roman"/>
                <w:sz w:val="20"/>
                <w:szCs w:val="20"/>
              </w:rPr>
            </w:pPr>
            <w:r w:rsidRPr="00153E4E">
              <w:rPr>
                <w:rFonts w:ascii="Times New Roman" w:eastAsia="Times New Roman" w:hAnsi="Times New Roman" w:cs="Times New Roman"/>
                <w:sz w:val="20"/>
                <w:szCs w:val="20"/>
              </w:rPr>
              <w:t> </w:t>
            </w:r>
          </w:p>
        </w:tc>
      </w:tr>
      <w:tr w:rsidR="00153E4E" w:rsidRPr="00153E4E" w14:paraId="2518A6A6" w14:textId="77777777" w:rsidTr="006A6E69">
        <w:trPr>
          <w:tblCellSpacing w:w="0" w:type="dxa"/>
        </w:trPr>
        <w:tc>
          <w:tcPr>
            <w:tcW w:w="2502" w:type="pct"/>
            <w:hideMark/>
          </w:tcPr>
          <w:p w14:paraId="1656DA8E" w14:textId="77777777" w:rsidR="00153E4E" w:rsidRPr="00153E4E" w:rsidRDefault="00153E4E" w:rsidP="00153E4E">
            <w:pPr>
              <w:spacing w:after="0" w:line="240" w:lineRule="auto"/>
              <w:rPr>
                <w:rFonts w:ascii="Times New Roman" w:eastAsia="Times New Roman" w:hAnsi="Times New Roman" w:cs="Times New Roman"/>
                <w:sz w:val="20"/>
                <w:szCs w:val="20"/>
              </w:rPr>
            </w:pPr>
            <w:r w:rsidRPr="00153E4E">
              <w:rPr>
                <w:rFonts w:ascii="Times New Roman" w:eastAsia="Times New Roman" w:hAnsi="Times New Roman" w:cs="Times New Roman"/>
                <w:sz w:val="20"/>
                <w:szCs w:val="20"/>
              </w:rPr>
              <w:t> </w:t>
            </w:r>
          </w:p>
        </w:tc>
        <w:tc>
          <w:tcPr>
            <w:tcW w:w="238" w:type="pct"/>
            <w:hideMark/>
          </w:tcPr>
          <w:p w14:paraId="1D0B30A9" w14:textId="77777777" w:rsidR="00153E4E" w:rsidRPr="00153E4E" w:rsidRDefault="00153E4E" w:rsidP="00153E4E">
            <w:pPr>
              <w:spacing w:after="0" w:line="240" w:lineRule="auto"/>
              <w:rPr>
                <w:rFonts w:ascii="Times New Roman" w:eastAsia="Times New Roman" w:hAnsi="Times New Roman" w:cs="Times New Roman"/>
                <w:sz w:val="20"/>
                <w:szCs w:val="20"/>
              </w:rPr>
            </w:pPr>
            <w:r w:rsidRPr="00153E4E">
              <w:rPr>
                <w:rFonts w:ascii="Times New Roman" w:eastAsia="Times New Roman" w:hAnsi="Times New Roman" w:cs="Times New Roman"/>
                <w:sz w:val="20"/>
                <w:szCs w:val="20"/>
              </w:rPr>
              <w:t> </w:t>
            </w:r>
          </w:p>
        </w:tc>
        <w:tc>
          <w:tcPr>
            <w:tcW w:w="1683" w:type="pct"/>
            <w:vAlign w:val="bottom"/>
            <w:hideMark/>
          </w:tcPr>
          <w:p w14:paraId="51568A47" w14:textId="77777777" w:rsidR="00153E4E" w:rsidRPr="00153E4E" w:rsidRDefault="00153E4E" w:rsidP="00153E4E">
            <w:pPr>
              <w:spacing w:after="0" w:line="240" w:lineRule="auto"/>
              <w:rPr>
                <w:rFonts w:ascii="Times New Roman" w:eastAsia="Times New Roman" w:hAnsi="Times New Roman" w:cs="Times New Roman"/>
                <w:sz w:val="20"/>
                <w:szCs w:val="20"/>
              </w:rPr>
            </w:pPr>
            <w:r w:rsidRPr="00153E4E">
              <w:rPr>
                <w:rFonts w:ascii="Times New Roman" w:eastAsia="Times New Roman" w:hAnsi="Times New Roman" w:cs="Times New Roman"/>
                <w:sz w:val="20"/>
                <w:szCs w:val="20"/>
              </w:rPr>
              <w:t>Mark W. Reynolds</w:t>
            </w:r>
          </w:p>
        </w:tc>
        <w:tc>
          <w:tcPr>
            <w:tcW w:w="577" w:type="pct"/>
            <w:hideMark/>
          </w:tcPr>
          <w:p w14:paraId="00039931" w14:textId="77777777" w:rsidR="00153E4E" w:rsidRPr="00153E4E" w:rsidRDefault="00153E4E" w:rsidP="00153E4E">
            <w:pPr>
              <w:spacing w:after="0" w:line="240" w:lineRule="auto"/>
              <w:rPr>
                <w:rFonts w:ascii="Times New Roman" w:eastAsia="Times New Roman" w:hAnsi="Times New Roman" w:cs="Times New Roman"/>
                <w:sz w:val="20"/>
                <w:szCs w:val="20"/>
              </w:rPr>
            </w:pPr>
            <w:r w:rsidRPr="00153E4E">
              <w:rPr>
                <w:rFonts w:ascii="Times New Roman" w:eastAsia="Times New Roman" w:hAnsi="Times New Roman" w:cs="Times New Roman"/>
                <w:sz w:val="20"/>
                <w:szCs w:val="20"/>
              </w:rPr>
              <w:t> </w:t>
            </w:r>
          </w:p>
        </w:tc>
      </w:tr>
      <w:tr w:rsidR="00153E4E" w:rsidRPr="00153E4E" w14:paraId="23B5B424" w14:textId="77777777" w:rsidTr="006A6E69">
        <w:trPr>
          <w:tblCellSpacing w:w="0" w:type="dxa"/>
        </w:trPr>
        <w:tc>
          <w:tcPr>
            <w:tcW w:w="2502" w:type="pct"/>
            <w:hideMark/>
          </w:tcPr>
          <w:p w14:paraId="3DBDEA79" w14:textId="77777777" w:rsidR="00153E4E" w:rsidRPr="00153E4E" w:rsidRDefault="00153E4E" w:rsidP="00153E4E">
            <w:pPr>
              <w:spacing w:after="0" w:line="240" w:lineRule="auto"/>
              <w:rPr>
                <w:rFonts w:ascii="Times New Roman" w:eastAsia="Times New Roman" w:hAnsi="Times New Roman" w:cs="Times New Roman"/>
                <w:sz w:val="20"/>
                <w:szCs w:val="20"/>
              </w:rPr>
            </w:pPr>
            <w:r w:rsidRPr="00153E4E">
              <w:rPr>
                <w:rFonts w:ascii="Times New Roman" w:eastAsia="Times New Roman" w:hAnsi="Times New Roman" w:cs="Times New Roman"/>
                <w:sz w:val="20"/>
                <w:szCs w:val="20"/>
              </w:rPr>
              <w:t> </w:t>
            </w:r>
          </w:p>
        </w:tc>
        <w:tc>
          <w:tcPr>
            <w:tcW w:w="238" w:type="pct"/>
            <w:hideMark/>
          </w:tcPr>
          <w:p w14:paraId="39D90627" w14:textId="77777777" w:rsidR="00153E4E" w:rsidRPr="00153E4E" w:rsidRDefault="00153E4E" w:rsidP="00153E4E">
            <w:pPr>
              <w:spacing w:after="0" w:line="240" w:lineRule="auto"/>
              <w:rPr>
                <w:rFonts w:ascii="Times New Roman" w:eastAsia="Times New Roman" w:hAnsi="Times New Roman" w:cs="Times New Roman"/>
                <w:sz w:val="20"/>
                <w:szCs w:val="20"/>
              </w:rPr>
            </w:pPr>
            <w:r w:rsidRPr="00153E4E">
              <w:rPr>
                <w:rFonts w:ascii="Times New Roman" w:eastAsia="Times New Roman" w:hAnsi="Times New Roman" w:cs="Times New Roman"/>
                <w:sz w:val="20"/>
                <w:szCs w:val="20"/>
              </w:rPr>
              <w:t> </w:t>
            </w:r>
          </w:p>
        </w:tc>
        <w:tc>
          <w:tcPr>
            <w:tcW w:w="1683" w:type="pct"/>
            <w:hideMark/>
          </w:tcPr>
          <w:p w14:paraId="55CDCE66" w14:textId="77777777" w:rsidR="00153E4E" w:rsidRPr="00153E4E" w:rsidRDefault="00153E4E" w:rsidP="00153E4E">
            <w:pPr>
              <w:spacing w:after="0" w:line="240" w:lineRule="auto"/>
              <w:rPr>
                <w:rFonts w:ascii="Times New Roman" w:eastAsia="Times New Roman" w:hAnsi="Times New Roman" w:cs="Times New Roman"/>
                <w:sz w:val="20"/>
                <w:szCs w:val="20"/>
              </w:rPr>
            </w:pPr>
            <w:r w:rsidRPr="00153E4E">
              <w:rPr>
                <w:rFonts w:ascii="Times New Roman" w:eastAsia="Times New Roman" w:hAnsi="Times New Roman" w:cs="Times New Roman"/>
                <w:sz w:val="20"/>
                <w:szCs w:val="20"/>
              </w:rPr>
              <w:t>Chief Financial Officer</w:t>
            </w:r>
          </w:p>
        </w:tc>
        <w:tc>
          <w:tcPr>
            <w:tcW w:w="577" w:type="pct"/>
            <w:hideMark/>
          </w:tcPr>
          <w:p w14:paraId="5373FCCA" w14:textId="77777777" w:rsidR="00153E4E" w:rsidRPr="00153E4E" w:rsidRDefault="00153E4E" w:rsidP="00153E4E">
            <w:pPr>
              <w:spacing w:after="0" w:line="240" w:lineRule="auto"/>
              <w:rPr>
                <w:rFonts w:ascii="Times New Roman" w:eastAsia="Times New Roman" w:hAnsi="Times New Roman" w:cs="Times New Roman"/>
                <w:sz w:val="20"/>
                <w:szCs w:val="20"/>
              </w:rPr>
            </w:pPr>
            <w:r w:rsidRPr="00153E4E">
              <w:rPr>
                <w:rFonts w:ascii="Times New Roman" w:eastAsia="Times New Roman" w:hAnsi="Times New Roman" w:cs="Times New Roman"/>
                <w:sz w:val="20"/>
                <w:szCs w:val="20"/>
              </w:rPr>
              <w:t> </w:t>
            </w:r>
          </w:p>
        </w:tc>
      </w:tr>
      <w:tr w:rsidR="00153E4E" w:rsidRPr="00153E4E" w14:paraId="57906EA4" w14:textId="77777777" w:rsidTr="006A6E69">
        <w:trPr>
          <w:tblCellSpacing w:w="0" w:type="dxa"/>
        </w:trPr>
        <w:tc>
          <w:tcPr>
            <w:tcW w:w="2502" w:type="pct"/>
            <w:hideMark/>
          </w:tcPr>
          <w:p w14:paraId="0CCC8BFE" w14:textId="77777777" w:rsidR="00153E4E" w:rsidRPr="00153E4E" w:rsidRDefault="00153E4E" w:rsidP="00153E4E">
            <w:pPr>
              <w:spacing w:after="0" w:line="240" w:lineRule="auto"/>
              <w:rPr>
                <w:rFonts w:ascii="Times New Roman" w:eastAsia="Times New Roman" w:hAnsi="Times New Roman" w:cs="Times New Roman"/>
                <w:sz w:val="20"/>
                <w:szCs w:val="20"/>
              </w:rPr>
            </w:pPr>
            <w:r w:rsidRPr="00153E4E">
              <w:rPr>
                <w:rFonts w:ascii="Times New Roman" w:eastAsia="Times New Roman" w:hAnsi="Times New Roman" w:cs="Times New Roman"/>
                <w:sz w:val="20"/>
                <w:szCs w:val="20"/>
              </w:rPr>
              <w:t> </w:t>
            </w:r>
          </w:p>
        </w:tc>
        <w:tc>
          <w:tcPr>
            <w:tcW w:w="238" w:type="pct"/>
            <w:hideMark/>
          </w:tcPr>
          <w:p w14:paraId="1E234A9E" w14:textId="77777777" w:rsidR="00153E4E" w:rsidRPr="00153E4E" w:rsidRDefault="00153E4E" w:rsidP="00153E4E">
            <w:pPr>
              <w:spacing w:after="0" w:line="240" w:lineRule="auto"/>
              <w:rPr>
                <w:rFonts w:ascii="Times New Roman" w:eastAsia="Times New Roman" w:hAnsi="Times New Roman" w:cs="Times New Roman"/>
                <w:sz w:val="20"/>
                <w:szCs w:val="20"/>
              </w:rPr>
            </w:pPr>
            <w:r w:rsidRPr="00153E4E">
              <w:rPr>
                <w:rFonts w:ascii="Times New Roman" w:eastAsia="Times New Roman" w:hAnsi="Times New Roman" w:cs="Times New Roman"/>
                <w:sz w:val="20"/>
                <w:szCs w:val="20"/>
              </w:rPr>
              <w:t> </w:t>
            </w:r>
          </w:p>
        </w:tc>
        <w:tc>
          <w:tcPr>
            <w:tcW w:w="1683" w:type="pct"/>
            <w:hideMark/>
          </w:tcPr>
          <w:p w14:paraId="4AF263D8" w14:textId="77777777" w:rsidR="00153E4E" w:rsidRPr="00153E4E" w:rsidRDefault="00153E4E" w:rsidP="00153E4E">
            <w:pPr>
              <w:spacing w:after="0" w:line="240" w:lineRule="auto"/>
              <w:rPr>
                <w:rFonts w:ascii="Times New Roman" w:eastAsia="Times New Roman" w:hAnsi="Times New Roman" w:cs="Times New Roman"/>
                <w:sz w:val="20"/>
                <w:szCs w:val="20"/>
              </w:rPr>
            </w:pPr>
            <w:r w:rsidRPr="00153E4E">
              <w:rPr>
                <w:rFonts w:ascii="Times New Roman" w:eastAsia="Times New Roman" w:hAnsi="Times New Roman" w:cs="Times New Roman"/>
                <w:sz w:val="20"/>
                <w:szCs w:val="20"/>
              </w:rPr>
              <w:t> </w:t>
            </w:r>
          </w:p>
        </w:tc>
        <w:tc>
          <w:tcPr>
            <w:tcW w:w="577" w:type="pct"/>
            <w:hideMark/>
          </w:tcPr>
          <w:p w14:paraId="4FED2425" w14:textId="77777777" w:rsidR="00153E4E" w:rsidRPr="00153E4E" w:rsidRDefault="00153E4E" w:rsidP="00153E4E">
            <w:pPr>
              <w:spacing w:after="0" w:line="240" w:lineRule="auto"/>
              <w:rPr>
                <w:rFonts w:ascii="Times New Roman" w:eastAsia="Times New Roman" w:hAnsi="Times New Roman" w:cs="Times New Roman"/>
                <w:sz w:val="20"/>
                <w:szCs w:val="20"/>
              </w:rPr>
            </w:pPr>
            <w:r w:rsidRPr="00153E4E">
              <w:rPr>
                <w:rFonts w:ascii="Times New Roman" w:eastAsia="Times New Roman" w:hAnsi="Times New Roman" w:cs="Times New Roman"/>
                <w:sz w:val="20"/>
                <w:szCs w:val="20"/>
              </w:rPr>
              <w:t> </w:t>
            </w:r>
          </w:p>
        </w:tc>
      </w:tr>
    </w:tbl>
    <w:p w14:paraId="5AF16331" w14:textId="77777777" w:rsidR="00153E4E" w:rsidRPr="00153E4E" w:rsidRDefault="00153E4E" w:rsidP="006A6E69">
      <w:pPr>
        <w:spacing w:after="0" w:line="240" w:lineRule="auto"/>
        <w:rPr>
          <w:rFonts w:ascii="Times New Roman" w:eastAsia="Times New Roman" w:hAnsi="Times New Roman" w:cs="Times New Roman"/>
          <w:sz w:val="20"/>
          <w:szCs w:val="20"/>
        </w:rPr>
      </w:pPr>
      <w:r w:rsidRPr="00153E4E">
        <w:rPr>
          <w:rFonts w:ascii="Times New Roman" w:eastAsia="Times New Roman" w:hAnsi="Times New Roman" w:cs="Times New Roman"/>
          <w:sz w:val="20"/>
          <w:szCs w:val="20"/>
        </w:rPr>
        <w:t> </w:t>
      </w:r>
    </w:p>
    <w:p w14:paraId="3DE0C94A" w14:textId="77777777" w:rsidR="005111B8" w:rsidRDefault="005111B8">
      <w:pPr>
        <w:sectPr w:rsidR="005111B8">
          <w:footerReference w:type="default" r:id="rId7"/>
          <w:pgSz w:w="12240" w:h="15840"/>
          <w:pgMar w:top="1440" w:right="1440" w:bottom="1440" w:left="1440" w:header="720" w:footer="720" w:gutter="0"/>
          <w:cols w:space="720"/>
          <w:docGrid w:linePitch="360"/>
        </w:sectPr>
      </w:pPr>
    </w:p>
    <w:p w14:paraId="3CC92E51" w14:textId="72DF5F58" w:rsidR="005111B8" w:rsidRPr="005111B8" w:rsidRDefault="005111B8" w:rsidP="005111B8">
      <w:pPr>
        <w:spacing w:after="0" w:line="240" w:lineRule="auto"/>
        <w:jc w:val="center"/>
        <w:rPr>
          <w:rFonts w:ascii="Times New Roman" w:eastAsia="SimSun" w:hAnsi="Times New Roman" w:cs="Times New Roman"/>
          <w:b/>
          <w:color w:val="000000"/>
          <w:sz w:val="24"/>
          <w:szCs w:val="24"/>
        </w:rPr>
      </w:pPr>
      <w:r>
        <w:rPr>
          <w:noProof/>
        </w:rPr>
        <w:lastRenderedPageBreak/>
        <mc:AlternateContent>
          <mc:Choice Requires="wps">
            <w:drawing>
              <wp:anchor distT="45720" distB="45720" distL="114300" distR="114300" simplePos="0" relativeHeight="251659264" behindDoc="1" locked="0" layoutInCell="1" allowOverlap="1" wp14:anchorId="3BA16AA8" wp14:editId="7336808A">
                <wp:simplePos x="0" y="0"/>
                <wp:positionH relativeFrom="column">
                  <wp:posOffset>5322569</wp:posOffset>
                </wp:positionH>
                <wp:positionV relativeFrom="paragraph">
                  <wp:posOffset>-377190</wp:posOffset>
                </wp:positionV>
                <wp:extent cx="1497965" cy="1404620"/>
                <wp:effectExtent l="0" t="0" r="6985"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7965" cy="1404620"/>
                        </a:xfrm>
                        <a:prstGeom prst="rect">
                          <a:avLst/>
                        </a:prstGeom>
                        <a:solidFill>
                          <a:srgbClr val="FFFFFF"/>
                        </a:solidFill>
                        <a:ln w="9525">
                          <a:noFill/>
                          <a:miter lim="800000"/>
                          <a:headEnd/>
                          <a:tailEnd/>
                        </a:ln>
                      </wps:spPr>
                      <wps:txbx>
                        <w:txbxContent>
                          <w:p w14:paraId="5F3605DF" w14:textId="77777777" w:rsidR="005111B8" w:rsidRPr="005111B8" w:rsidRDefault="005111B8" w:rsidP="005111B8">
                            <w:pPr>
                              <w:rPr>
                                <w:b/>
                                <w:bCs/>
                                <w:sz w:val="24"/>
                                <w:szCs w:val="24"/>
                              </w:rPr>
                            </w:pPr>
                            <w:r w:rsidRPr="005111B8">
                              <w:rPr>
                                <w:b/>
                                <w:bCs/>
                                <w:sz w:val="24"/>
                                <w:szCs w:val="24"/>
                              </w:rPr>
                              <w:t>Exhibit 99.1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BA16AA8" id="_x0000_t202" coordsize="21600,21600" o:spt="202" path="m,l,21600r21600,l21600,xe">
                <v:stroke joinstyle="miter"/>
                <v:path gradientshapeok="t" o:connecttype="rect"/>
              </v:shapetype>
              <v:shape id="Text Box 2" o:spid="_x0000_s1026" type="#_x0000_t202" style="position:absolute;left:0;text-align:left;margin-left:419.1pt;margin-top:-29.7pt;width:117.95pt;height:110.6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" stroked="f">
                <v:textbox style="mso-fit-shape-to-text:t">
                  <w:txbxContent>
                    <w:p w14:paraId="5F3605DF" w14:textId="77777777" w:rsidR="005111B8" w:rsidRPr="005111B8" w:rsidRDefault="005111B8" w:rsidP="005111B8">
                      <w:pPr>
                        <w:rPr>
                          <w:b/>
                          <w:bCs/>
                          <w:sz w:val="24"/>
                          <w:szCs w:val="24"/>
                        </w:rPr>
                      </w:pPr>
                      <w:r w:rsidRPr="005111B8">
                        <w:rPr>
                          <w:b/>
                          <w:bCs/>
                          <w:sz w:val="24"/>
                          <w:szCs w:val="24"/>
                        </w:rPr>
                        <w:t>Exhibit 99.1</w:t>
                      </w:r>
                    </w:p>
                  </w:txbxContent>
                </v:textbox>
              </v:shape>
            </w:pict>
          </mc:Fallback>
        </mc:AlternateContent>
      </w:r>
    </w:p>
    <w:p w14:paraId="0D02AF12" w14:textId="4AB5CB8D" w:rsidR="005111B8" w:rsidRPr="005111B8" w:rsidRDefault="005111B8" w:rsidP="005111B8">
      <w:pPr>
        <w:spacing w:after="0" w:line="240" w:lineRule="auto"/>
        <w:jc w:val="center"/>
        <w:rPr>
          <w:rFonts w:ascii="Times New Roman" w:eastAsia="Times New Roman" w:hAnsi="Times New Roman" w:cs="Times New Roman"/>
          <w:sz w:val="28"/>
          <w:szCs w:val="28"/>
        </w:rPr>
      </w:pPr>
      <w:r w:rsidRPr="005111B8">
        <w:rPr>
          <w:rFonts w:ascii="Times New Roman" w:eastAsia="Times New Roman" w:hAnsi="Times New Roman" w:cs="Times New Roman"/>
          <w:b/>
          <w:bCs/>
          <w:sz w:val="28"/>
          <w:szCs w:val="28"/>
        </w:rPr>
        <w:t xml:space="preserve">GeoVax Announces Closing of $10.3 Million Bought Deal Offering </w:t>
      </w:r>
    </w:p>
    <w:p w14:paraId="3B03109E" w14:textId="03A52DEC" w:rsidR="005111B8" w:rsidRPr="005111B8" w:rsidRDefault="005111B8" w:rsidP="005111B8">
      <w:pPr>
        <w:spacing w:after="0" w:line="240" w:lineRule="auto"/>
        <w:jc w:val="center"/>
        <w:rPr>
          <w:rFonts w:ascii="Times New Roman" w:eastAsia="Times New Roman" w:hAnsi="Times New Roman" w:cs="Times New Roman"/>
          <w:sz w:val="28"/>
          <w:szCs w:val="28"/>
        </w:rPr>
      </w:pPr>
      <w:r w:rsidRPr="005111B8">
        <w:rPr>
          <w:rFonts w:ascii="Times New Roman" w:eastAsia="Times New Roman" w:hAnsi="Times New Roman" w:cs="Times New Roman"/>
          <w:sz w:val="28"/>
          <w:szCs w:val="28"/>
        </w:rPr>
        <w:t> </w:t>
      </w:r>
    </w:p>
    <w:p w14:paraId="7FA15762" w14:textId="77777777" w:rsidR="005111B8" w:rsidRPr="005111B8" w:rsidRDefault="005111B8" w:rsidP="005111B8">
      <w:pPr>
        <w:spacing w:after="0" w:line="240" w:lineRule="auto"/>
        <w:jc w:val="both"/>
        <w:rPr>
          <w:rFonts w:ascii="Times New Roman" w:eastAsia="Times New Roman" w:hAnsi="Times New Roman" w:cs="Times New Roman"/>
          <w:sz w:val="20"/>
          <w:szCs w:val="20"/>
        </w:rPr>
      </w:pPr>
      <w:r w:rsidRPr="005111B8">
        <w:rPr>
          <w:rFonts w:ascii="Times New Roman" w:eastAsia="Times New Roman" w:hAnsi="Times New Roman" w:cs="Times New Roman"/>
          <w:b/>
          <w:bCs/>
          <w:sz w:val="20"/>
          <w:szCs w:val="20"/>
        </w:rPr>
        <w:t>Atlanta, GA, February 11, 2021 – GeoVax Labs, Inc. </w:t>
      </w:r>
      <w:r w:rsidRPr="005111B8">
        <w:rPr>
          <w:rFonts w:ascii="Times New Roman" w:eastAsia="Times New Roman" w:hAnsi="Times New Roman" w:cs="Times New Roman"/>
          <w:sz w:val="20"/>
          <w:szCs w:val="20"/>
        </w:rPr>
        <w:t>(</w:t>
      </w:r>
      <w:proofErr w:type="spellStart"/>
      <w:r w:rsidRPr="005111B8">
        <w:rPr>
          <w:rFonts w:ascii="Times New Roman" w:eastAsia="Times New Roman" w:hAnsi="Times New Roman" w:cs="Times New Roman"/>
          <w:sz w:val="20"/>
          <w:szCs w:val="20"/>
        </w:rPr>
        <w:t>NasdaqCM</w:t>
      </w:r>
      <w:proofErr w:type="spellEnd"/>
      <w:r w:rsidRPr="005111B8">
        <w:rPr>
          <w:rFonts w:ascii="Times New Roman" w:eastAsia="Times New Roman" w:hAnsi="Times New Roman" w:cs="Times New Roman"/>
          <w:sz w:val="20"/>
          <w:szCs w:val="20"/>
        </w:rPr>
        <w:t>: GOVX) (“GeoVax” or the “Company”), a biotechnology company developing human immunotherapies and vaccines against infectious diseases and cancer, today announced the closing of its bought deal offering of 1,644,000 shares of its common stock, which included 204,000 shares sold pursuant to the full exercise of the underwriter’s option to purchase additional shares, at a price to the public of $6.25, less underwriting discounts and commissions.  The gross proceeds from the offering were approximately $10.3 million, before deducting underwriting discounts and commissions and estimated offering expenses.</w:t>
      </w:r>
    </w:p>
    <w:p w14:paraId="6BA25092" w14:textId="77777777" w:rsidR="005111B8" w:rsidRPr="005111B8" w:rsidRDefault="005111B8" w:rsidP="005111B8">
      <w:pPr>
        <w:spacing w:after="0" w:line="240" w:lineRule="auto"/>
        <w:jc w:val="both"/>
        <w:rPr>
          <w:rFonts w:ascii="Times New Roman" w:eastAsia="Times New Roman" w:hAnsi="Times New Roman" w:cs="Times New Roman"/>
          <w:sz w:val="20"/>
          <w:szCs w:val="20"/>
        </w:rPr>
      </w:pPr>
      <w:r w:rsidRPr="005111B8">
        <w:rPr>
          <w:rFonts w:ascii="Times New Roman" w:eastAsia="Times New Roman" w:hAnsi="Times New Roman" w:cs="Times New Roman"/>
          <w:sz w:val="20"/>
          <w:szCs w:val="20"/>
        </w:rPr>
        <w:t> </w:t>
      </w:r>
    </w:p>
    <w:p w14:paraId="4CF9E88D" w14:textId="77777777" w:rsidR="005111B8" w:rsidRPr="005111B8" w:rsidRDefault="005111B8" w:rsidP="005111B8">
      <w:pPr>
        <w:spacing w:after="0" w:line="240" w:lineRule="auto"/>
        <w:jc w:val="both"/>
        <w:rPr>
          <w:rFonts w:ascii="Times New Roman" w:eastAsia="Times New Roman" w:hAnsi="Times New Roman" w:cs="Times New Roman"/>
          <w:sz w:val="20"/>
          <w:szCs w:val="20"/>
        </w:rPr>
      </w:pPr>
      <w:r w:rsidRPr="005111B8">
        <w:rPr>
          <w:rFonts w:ascii="Times New Roman" w:eastAsia="Times New Roman" w:hAnsi="Times New Roman" w:cs="Times New Roman"/>
          <w:sz w:val="20"/>
          <w:szCs w:val="20"/>
        </w:rPr>
        <w:t>Maxim Group LLC acted as the sole book-running manager for the offering.</w:t>
      </w:r>
    </w:p>
    <w:p w14:paraId="2A5B3846" w14:textId="77777777" w:rsidR="005111B8" w:rsidRPr="005111B8" w:rsidRDefault="005111B8" w:rsidP="005111B8">
      <w:pPr>
        <w:spacing w:after="0" w:line="240" w:lineRule="auto"/>
        <w:jc w:val="both"/>
        <w:rPr>
          <w:rFonts w:ascii="Times New Roman" w:eastAsia="Times New Roman" w:hAnsi="Times New Roman" w:cs="Times New Roman"/>
          <w:sz w:val="20"/>
          <w:szCs w:val="20"/>
        </w:rPr>
      </w:pPr>
      <w:r w:rsidRPr="005111B8">
        <w:rPr>
          <w:rFonts w:ascii="Times New Roman" w:eastAsia="Times New Roman" w:hAnsi="Times New Roman" w:cs="Times New Roman"/>
          <w:sz w:val="20"/>
          <w:szCs w:val="20"/>
        </w:rPr>
        <w:t> </w:t>
      </w:r>
    </w:p>
    <w:p w14:paraId="088AA11C" w14:textId="77777777" w:rsidR="005111B8" w:rsidRPr="005111B8" w:rsidRDefault="005111B8" w:rsidP="005111B8">
      <w:pPr>
        <w:spacing w:after="0" w:line="240" w:lineRule="auto"/>
        <w:jc w:val="both"/>
        <w:rPr>
          <w:rFonts w:ascii="Times New Roman" w:eastAsia="Times New Roman" w:hAnsi="Times New Roman" w:cs="Times New Roman"/>
          <w:sz w:val="20"/>
          <w:szCs w:val="20"/>
        </w:rPr>
      </w:pPr>
      <w:r w:rsidRPr="005111B8">
        <w:rPr>
          <w:rFonts w:ascii="Times New Roman" w:eastAsia="Times New Roman" w:hAnsi="Times New Roman" w:cs="Times New Roman"/>
          <w:sz w:val="20"/>
          <w:szCs w:val="20"/>
        </w:rPr>
        <w:t xml:space="preserve">The offering was conducted pursuant to the Company’s registration statement on Form S-3 (File No. 333-252437), as amended, previously filed </w:t>
      </w:r>
      <w:proofErr w:type="gramStart"/>
      <w:r w:rsidRPr="005111B8">
        <w:rPr>
          <w:rFonts w:ascii="Times New Roman" w:eastAsia="Times New Roman" w:hAnsi="Times New Roman" w:cs="Times New Roman"/>
          <w:sz w:val="20"/>
          <w:szCs w:val="20"/>
        </w:rPr>
        <w:t>with</w:t>
      </w:r>
      <w:proofErr w:type="gramEnd"/>
      <w:r w:rsidRPr="005111B8">
        <w:rPr>
          <w:rFonts w:ascii="Times New Roman" w:eastAsia="Times New Roman" w:hAnsi="Times New Roman" w:cs="Times New Roman"/>
          <w:sz w:val="20"/>
          <w:szCs w:val="20"/>
        </w:rPr>
        <w:t xml:space="preserve"> and subsequently declared effective by the Securities and Exchange Commission (“SEC”). A final prospectus relating to the offering was filed on February 11, 2021 with the SEC and is available on the SEC’s website at http://www.sec.gov. Electronic copies of the final prospectus relating to this offering may be obtained from Maxim Group LLC, 405 Lexington Avenue, 2nd Floor, New York, NY 10174, or by telephone at (212) 895-3745.</w:t>
      </w:r>
    </w:p>
    <w:p w14:paraId="4953742E" w14:textId="77777777" w:rsidR="005111B8" w:rsidRPr="005111B8" w:rsidRDefault="005111B8" w:rsidP="005111B8">
      <w:pPr>
        <w:spacing w:after="0" w:line="240" w:lineRule="auto"/>
        <w:jc w:val="both"/>
        <w:rPr>
          <w:rFonts w:ascii="Times New Roman" w:eastAsia="Times New Roman" w:hAnsi="Times New Roman" w:cs="Times New Roman"/>
          <w:sz w:val="20"/>
          <w:szCs w:val="20"/>
        </w:rPr>
      </w:pPr>
      <w:r w:rsidRPr="005111B8">
        <w:rPr>
          <w:rFonts w:ascii="Times New Roman" w:eastAsia="Times New Roman" w:hAnsi="Times New Roman" w:cs="Times New Roman"/>
          <w:sz w:val="20"/>
          <w:szCs w:val="20"/>
        </w:rPr>
        <w:t> </w:t>
      </w:r>
    </w:p>
    <w:p w14:paraId="219CEDB7" w14:textId="77777777" w:rsidR="005111B8" w:rsidRPr="005111B8" w:rsidRDefault="005111B8" w:rsidP="005111B8">
      <w:pPr>
        <w:spacing w:after="0" w:line="240" w:lineRule="auto"/>
        <w:jc w:val="both"/>
        <w:rPr>
          <w:rFonts w:ascii="Times New Roman" w:eastAsia="Times New Roman" w:hAnsi="Times New Roman" w:cs="Times New Roman"/>
          <w:sz w:val="20"/>
          <w:szCs w:val="20"/>
        </w:rPr>
      </w:pPr>
      <w:r w:rsidRPr="005111B8">
        <w:rPr>
          <w:rFonts w:ascii="Times New Roman" w:eastAsia="Times New Roman" w:hAnsi="Times New Roman" w:cs="Times New Roman"/>
          <w:sz w:val="20"/>
          <w:szCs w:val="20"/>
        </w:rPr>
        <w:t>This press release shall not constitute an offer to sell or the solicitation of an offer to buy these securities, nor shall there be any sale of these securities in any state or jurisdiction in which such offer, solicitation or sale would be unlawful prior to registration or qualification under the securities laws of any such state or jurisdiction.</w:t>
      </w:r>
    </w:p>
    <w:p w14:paraId="1C5859A1" w14:textId="77777777" w:rsidR="005111B8" w:rsidRPr="005111B8" w:rsidRDefault="005111B8" w:rsidP="005111B8">
      <w:pPr>
        <w:spacing w:after="0" w:line="240" w:lineRule="auto"/>
        <w:jc w:val="both"/>
        <w:rPr>
          <w:rFonts w:ascii="Times New Roman" w:eastAsia="Times New Roman" w:hAnsi="Times New Roman" w:cs="Times New Roman"/>
          <w:sz w:val="20"/>
          <w:szCs w:val="20"/>
        </w:rPr>
      </w:pPr>
      <w:r w:rsidRPr="005111B8">
        <w:rPr>
          <w:rFonts w:ascii="Times New Roman" w:eastAsia="Times New Roman" w:hAnsi="Times New Roman" w:cs="Times New Roman"/>
          <w:sz w:val="20"/>
          <w:szCs w:val="20"/>
        </w:rPr>
        <w:t> </w:t>
      </w:r>
    </w:p>
    <w:p w14:paraId="0473284B" w14:textId="77777777" w:rsidR="005111B8" w:rsidRPr="005111B8" w:rsidRDefault="005111B8" w:rsidP="005111B8">
      <w:pPr>
        <w:spacing w:after="0" w:line="240" w:lineRule="auto"/>
        <w:jc w:val="both"/>
        <w:rPr>
          <w:rFonts w:ascii="Times New Roman" w:eastAsia="SimSun" w:hAnsi="Times New Roman" w:cs="Times New Roman"/>
          <w:b/>
          <w:bCs/>
          <w:color w:val="000000"/>
          <w:sz w:val="20"/>
          <w:szCs w:val="20"/>
        </w:rPr>
      </w:pPr>
      <w:r w:rsidRPr="005111B8">
        <w:rPr>
          <w:rFonts w:ascii="Times New Roman" w:eastAsia="SimSun" w:hAnsi="Times New Roman" w:cs="Times New Roman"/>
          <w:b/>
          <w:bCs/>
          <w:color w:val="000000"/>
          <w:sz w:val="20"/>
          <w:szCs w:val="20"/>
        </w:rPr>
        <w:t>About GeoVax</w:t>
      </w:r>
    </w:p>
    <w:p w14:paraId="50DD7E91" w14:textId="77777777" w:rsidR="005111B8" w:rsidRPr="005111B8" w:rsidRDefault="005111B8" w:rsidP="005111B8">
      <w:pPr>
        <w:widowControl w:val="0"/>
        <w:autoSpaceDE w:val="0"/>
        <w:autoSpaceDN w:val="0"/>
        <w:adjustRightInd w:val="0"/>
        <w:spacing w:after="0" w:line="240" w:lineRule="auto"/>
        <w:jc w:val="both"/>
        <w:rPr>
          <w:rFonts w:ascii="Times New Roman" w:eastAsia="SimSun" w:hAnsi="Times New Roman" w:cs="Times New Roman"/>
          <w:sz w:val="20"/>
          <w:szCs w:val="20"/>
        </w:rPr>
      </w:pPr>
      <w:bookmarkStart w:id="0" w:name="_Hlk514326477"/>
    </w:p>
    <w:p w14:paraId="5C4D58CA" w14:textId="77777777" w:rsidR="005111B8" w:rsidRPr="005111B8" w:rsidRDefault="005111B8" w:rsidP="005111B8">
      <w:pPr>
        <w:widowControl w:val="0"/>
        <w:autoSpaceDE w:val="0"/>
        <w:autoSpaceDN w:val="0"/>
        <w:adjustRightInd w:val="0"/>
        <w:spacing w:after="0" w:line="240" w:lineRule="auto"/>
        <w:jc w:val="both"/>
        <w:outlineLvl w:val="0"/>
        <w:rPr>
          <w:rFonts w:ascii="Times New Roman" w:eastAsia="SimSun" w:hAnsi="Times New Roman" w:cs="Times New Roman"/>
          <w:sz w:val="20"/>
          <w:szCs w:val="20"/>
        </w:rPr>
      </w:pPr>
      <w:r w:rsidRPr="005111B8">
        <w:rPr>
          <w:rFonts w:ascii="Times New Roman" w:eastAsia="SimSun" w:hAnsi="Times New Roman" w:cs="Times New Roman"/>
          <w:sz w:val="20"/>
          <w:szCs w:val="20"/>
        </w:rPr>
        <w:t xml:space="preserve">GeoVax Labs, Inc. is a clinical-stage biotechnology company developing human vaccines against infectious diseases and cancer using a novel patented Modified Vaccinia Ankara-Virus Like Particle (MVA-VLP) based vaccine platform. On this platform, MVA, a large virus capable of carrying several vaccine antigens, expresses proteins that assemble into VLP immunogens within (in vivo) the person receiving the vaccine. The production of VLPs in the person being vaccinated can mimic virus production in a natural infection, stimulating both the humoral and cellular arms of the immune system to recognize, prevent, and control the target infection. The MVA-VLP derived vaccines can elicit durable immune responses in the host </w:t>
      </w:r>
      <w:proofErr w:type="gramStart"/>
      <w:r w:rsidRPr="005111B8">
        <w:rPr>
          <w:rFonts w:ascii="Times New Roman" w:eastAsia="SimSun" w:hAnsi="Times New Roman" w:cs="Times New Roman"/>
          <w:sz w:val="20"/>
          <w:szCs w:val="20"/>
        </w:rPr>
        <w:t>similar to</w:t>
      </w:r>
      <w:proofErr w:type="gramEnd"/>
      <w:r w:rsidRPr="005111B8">
        <w:rPr>
          <w:rFonts w:ascii="Times New Roman" w:eastAsia="SimSun" w:hAnsi="Times New Roman" w:cs="Times New Roman"/>
          <w:sz w:val="20"/>
          <w:szCs w:val="20"/>
        </w:rPr>
        <w:t xml:space="preserve"> a live-attenuated virus, while providing the safety characteristics of a replication-defective vector. </w:t>
      </w:r>
    </w:p>
    <w:p w14:paraId="1E542E9A" w14:textId="77777777" w:rsidR="005111B8" w:rsidRPr="005111B8" w:rsidRDefault="005111B8" w:rsidP="005111B8">
      <w:pPr>
        <w:widowControl w:val="0"/>
        <w:autoSpaceDE w:val="0"/>
        <w:autoSpaceDN w:val="0"/>
        <w:adjustRightInd w:val="0"/>
        <w:spacing w:after="0" w:line="240" w:lineRule="auto"/>
        <w:jc w:val="both"/>
        <w:outlineLvl w:val="0"/>
        <w:rPr>
          <w:rFonts w:ascii="Times New Roman" w:eastAsia="SimSun" w:hAnsi="Times New Roman" w:cs="Times New Roman"/>
          <w:sz w:val="20"/>
          <w:szCs w:val="20"/>
        </w:rPr>
      </w:pPr>
    </w:p>
    <w:p w14:paraId="1E8C8F08" w14:textId="77777777" w:rsidR="005111B8" w:rsidRPr="005111B8" w:rsidRDefault="005111B8" w:rsidP="005111B8">
      <w:pPr>
        <w:widowControl w:val="0"/>
        <w:autoSpaceDE w:val="0"/>
        <w:autoSpaceDN w:val="0"/>
        <w:adjustRightInd w:val="0"/>
        <w:spacing w:after="0" w:line="240" w:lineRule="auto"/>
        <w:jc w:val="both"/>
        <w:outlineLvl w:val="0"/>
        <w:rPr>
          <w:rFonts w:ascii="Times New Roman" w:eastAsia="SimSun" w:hAnsi="Times New Roman" w:cs="Times New Roman"/>
          <w:sz w:val="20"/>
          <w:szCs w:val="20"/>
        </w:rPr>
      </w:pPr>
      <w:proofErr w:type="spellStart"/>
      <w:r w:rsidRPr="005111B8">
        <w:rPr>
          <w:rFonts w:ascii="Times New Roman" w:eastAsia="SimSun" w:hAnsi="Times New Roman" w:cs="Times New Roman"/>
          <w:sz w:val="20"/>
          <w:szCs w:val="20"/>
        </w:rPr>
        <w:t>GeoVax’s</w:t>
      </w:r>
      <w:proofErr w:type="spellEnd"/>
      <w:r w:rsidRPr="005111B8">
        <w:rPr>
          <w:rFonts w:ascii="Times New Roman" w:eastAsia="SimSun" w:hAnsi="Times New Roman" w:cs="Times New Roman"/>
          <w:sz w:val="20"/>
          <w:szCs w:val="20"/>
        </w:rPr>
        <w:t xml:space="preserve"> current development programs are focused on preventive vaccines against COVID-19, HIV, Zika Virus, hemorrhagic fever viruses (Ebola, Sudan, Marburg, and Lassa), and malaria, as well as therapeutic vaccines against multiple cancers. The Company has designed a preventive HIV vaccine candidate to fight against the subtype of HIV prevalent in the commercial markets of the Americas, Western Europe, Japan, and Australia; human clinical trials for this program are managed by the HIV Vaccine Trials Network (HVTN) with the support of the National Institutes of Health (NIH). </w:t>
      </w:r>
      <w:proofErr w:type="spellStart"/>
      <w:r w:rsidRPr="005111B8">
        <w:rPr>
          <w:rFonts w:ascii="Times New Roman" w:eastAsia="SimSun" w:hAnsi="Times New Roman" w:cs="Times New Roman"/>
          <w:sz w:val="20"/>
          <w:szCs w:val="20"/>
        </w:rPr>
        <w:t>GeoVax’s</w:t>
      </w:r>
      <w:proofErr w:type="spellEnd"/>
      <w:r w:rsidRPr="005111B8">
        <w:rPr>
          <w:rFonts w:ascii="Times New Roman" w:eastAsia="SimSun" w:hAnsi="Times New Roman" w:cs="Times New Roman"/>
          <w:sz w:val="20"/>
          <w:szCs w:val="20"/>
        </w:rPr>
        <w:t xml:space="preserve"> HIV vaccine is also part of two separate collaborative efforts to apply its innovative gene therapy approach toward a functional cure for HIV.</w:t>
      </w:r>
    </w:p>
    <w:p w14:paraId="1157EB85" w14:textId="77777777" w:rsidR="005111B8" w:rsidRPr="005111B8" w:rsidRDefault="005111B8" w:rsidP="005111B8">
      <w:pPr>
        <w:widowControl w:val="0"/>
        <w:autoSpaceDE w:val="0"/>
        <w:autoSpaceDN w:val="0"/>
        <w:adjustRightInd w:val="0"/>
        <w:spacing w:after="0" w:line="240" w:lineRule="auto"/>
        <w:jc w:val="both"/>
        <w:outlineLvl w:val="0"/>
        <w:rPr>
          <w:rFonts w:ascii="Times New Roman" w:eastAsia="SimSun" w:hAnsi="Times New Roman" w:cs="Times New Roman"/>
          <w:b/>
          <w:i/>
          <w:sz w:val="20"/>
          <w:szCs w:val="20"/>
        </w:rPr>
      </w:pPr>
    </w:p>
    <w:p w14:paraId="74F2F6F9" w14:textId="77777777" w:rsidR="005111B8" w:rsidRPr="005111B8" w:rsidRDefault="005111B8" w:rsidP="005111B8">
      <w:pPr>
        <w:widowControl w:val="0"/>
        <w:autoSpaceDE w:val="0"/>
        <w:autoSpaceDN w:val="0"/>
        <w:adjustRightInd w:val="0"/>
        <w:spacing w:after="0" w:line="240" w:lineRule="auto"/>
        <w:jc w:val="both"/>
        <w:outlineLvl w:val="0"/>
        <w:rPr>
          <w:rFonts w:ascii="Times New Roman" w:eastAsia="SimSun" w:hAnsi="Times New Roman" w:cs="Times New Roman"/>
          <w:b/>
          <w:sz w:val="20"/>
          <w:szCs w:val="20"/>
        </w:rPr>
      </w:pPr>
      <w:r w:rsidRPr="005111B8">
        <w:rPr>
          <w:rFonts w:ascii="Times New Roman" w:eastAsia="SimSun" w:hAnsi="Times New Roman" w:cs="Times New Roman"/>
          <w:b/>
          <w:sz w:val="20"/>
          <w:szCs w:val="20"/>
        </w:rPr>
        <w:t>Cautionary Note Regarding Forward-Looking Statements</w:t>
      </w:r>
    </w:p>
    <w:bookmarkEnd w:id="0"/>
    <w:p w14:paraId="27F9AE5D" w14:textId="77777777" w:rsidR="005111B8" w:rsidRPr="005111B8" w:rsidRDefault="005111B8" w:rsidP="005111B8">
      <w:pPr>
        <w:widowControl w:val="0"/>
        <w:autoSpaceDE w:val="0"/>
        <w:autoSpaceDN w:val="0"/>
        <w:adjustRightInd w:val="0"/>
        <w:spacing w:after="0" w:line="240" w:lineRule="auto"/>
        <w:jc w:val="both"/>
        <w:rPr>
          <w:rFonts w:ascii="Times New Roman" w:eastAsia="SimSun" w:hAnsi="Times New Roman" w:cs="Times New Roman"/>
          <w:sz w:val="20"/>
          <w:szCs w:val="20"/>
        </w:rPr>
      </w:pPr>
    </w:p>
    <w:p w14:paraId="30A2DBA9" w14:textId="77777777" w:rsidR="005111B8" w:rsidRPr="005111B8" w:rsidRDefault="005111B8" w:rsidP="005111B8">
      <w:pPr>
        <w:widowControl w:val="0"/>
        <w:autoSpaceDE w:val="0"/>
        <w:autoSpaceDN w:val="0"/>
        <w:adjustRightInd w:val="0"/>
        <w:spacing w:after="0" w:line="240" w:lineRule="auto"/>
        <w:jc w:val="both"/>
        <w:rPr>
          <w:rFonts w:ascii="Times New Roman" w:eastAsia="SimSun" w:hAnsi="Times New Roman" w:cs="Times New Roman"/>
          <w:sz w:val="20"/>
          <w:szCs w:val="20"/>
        </w:rPr>
      </w:pPr>
      <w:r w:rsidRPr="005111B8">
        <w:rPr>
          <w:rFonts w:ascii="Times New Roman" w:eastAsia="SimSun" w:hAnsi="Times New Roman" w:cs="Times New Roman"/>
          <w:sz w:val="20"/>
          <w:szCs w:val="20"/>
        </w:rPr>
        <w:t xml:space="preserve">This release contains forward-looking statements regarding </w:t>
      </w:r>
      <w:proofErr w:type="spellStart"/>
      <w:r w:rsidRPr="005111B8">
        <w:rPr>
          <w:rFonts w:ascii="Times New Roman" w:eastAsia="SimSun" w:hAnsi="Times New Roman" w:cs="Times New Roman"/>
          <w:sz w:val="20"/>
          <w:szCs w:val="20"/>
        </w:rPr>
        <w:t>GeoVax’s</w:t>
      </w:r>
      <w:proofErr w:type="spellEnd"/>
      <w:r w:rsidRPr="005111B8">
        <w:rPr>
          <w:rFonts w:ascii="Times New Roman" w:eastAsia="SimSun" w:hAnsi="Times New Roman" w:cs="Times New Roman"/>
          <w:sz w:val="20"/>
          <w:szCs w:val="20"/>
        </w:rPr>
        <w:t xml:space="preserve"> business plans and financial result. This release includes forward-looking statements regarding </w:t>
      </w:r>
      <w:proofErr w:type="spellStart"/>
      <w:r w:rsidRPr="005111B8">
        <w:rPr>
          <w:rFonts w:ascii="Times New Roman" w:eastAsia="SimSun" w:hAnsi="Times New Roman" w:cs="Times New Roman"/>
          <w:sz w:val="20"/>
          <w:szCs w:val="20"/>
        </w:rPr>
        <w:t>GeoVax’s</w:t>
      </w:r>
      <w:proofErr w:type="spellEnd"/>
      <w:r w:rsidRPr="005111B8">
        <w:rPr>
          <w:rFonts w:ascii="Times New Roman" w:eastAsia="SimSun" w:hAnsi="Times New Roman" w:cs="Times New Roman"/>
          <w:sz w:val="20"/>
          <w:szCs w:val="20"/>
        </w:rPr>
        <w:t xml:space="preserve"> business plan. The words “believe,” “may,” “estimate,” “continue,” “anticipate,” “intend,” “should,” “plan,” “could,” “target,” “potential,” “is likely,” “will,” “expect” and similar expressions, as they relate to us, are intended to identify forward-looking statements. We have based these forward-looking statements largely on our current expectations and projections about future events and financial trends that we believe may affect our financial condition, results of operations, business strategy and financial needs. Actual results may differ materially from those included in these statements due to a variety of factors, including whether: GeoVax can develop and manufacture its vaccines with the desired characteristics in a timely manner, </w:t>
      </w:r>
      <w:proofErr w:type="spellStart"/>
      <w:r w:rsidRPr="005111B8">
        <w:rPr>
          <w:rFonts w:ascii="Times New Roman" w:eastAsia="SimSun" w:hAnsi="Times New Roman" w:cs="Times New Roman"/>
          <w:sz w:val="20"/>
          <w:szCs w:val="20"/>
        </w:rPr>
        <w:t>GeoVax’s</w:t>
      </w:r>
      <w:proofErr w:type="spellEnd"/>
      <w:r w:rsidRPr="005111B8">
        <w:rPr>
          <w:rFonts w:ascii="Times New Roman" w:eastAsia="SimSun" w:hAnsi="Times New Roman" w:cs="Times New Roman"/>
          <w:sz w:val="20"/>
          <w:szCs w:val="20"/>
        </w:rPr>
        <w:t xml:space="preserve"> vaccines will be safe for human use, </w:t>
      </w:r>
      <w:proofErr w:type="spellStart"/>
      <w:r w:rsidRPr="005111B8">
        <w:rPr>
          <w:rFonts w:ascii="Times New Roman" w:eastAsia="SimSun" w:hAnsi="Times New Roman" w:cs="Times New Roman"/>
          <w:sz w:val="20"/>
          <w:szCs w:val="20"/>
        </w:rPr>
        <w:t>GeoVax’s</w:t>
      </w:r>
      <w:proofErr w:type="spellEnd"/>
      <w:r w:rsidRPr="005111B8">
        <w:rPr>
          <w:rFonts w:ascii="Times New Roman" w:eastAsia="SimSun" w:hAnsi="Times New Roman" w:cs="Times New Roman"/>
          <w:sz w:val="20"/>
          <w:szCs w:val="20"/>
        </w:rPr>
        <w:t xml:space="preserve"> vaccines will effectively prevent targeted infections in humans, </w:t>
      </w:r>
      <w:proofErr w:type="spellStart"/>
      <w:r w:rsidRPr="005111B8">
        <w:rPr>
          <w:rFonts w:ascii="Times New Roman" w:eastAsia="SimSun" w:hAnsi="Times New Roman" w:cs="Times New Roman"/>
          <w:sz w:val="20"/>
          <w:szCs w:val="20"/>
        </w:rPr>
        <w:t>GeoVax’s</w:t>
      </w:r>
      <w:proofErr w:type="spellEnd"/>
      <w:r w:rsidRPr="005111B8">
        <w:rPr>
          <w:rFonts w:ascii="Times New Roman" w:eastAsia="SimSun" w:hAnsi="Times New Roman" w:cs="Times New Roman"/>
          <w:sz w:val="20"/>
          <w:szCs w:val="20"/>
        </w:rPr>
        <w:t xml:space="preserve"> vaccines will receive regulatory approvals necessary to be licensed and marketed, GeoVax raises required capital to complete vaccine development, there is development of competitive products that may be more effective or easier to use than </w:t>
      </w:r>
      <w:proofErr w:type="spellStart"/>
      <w:r w:rsidRPr="005111B8">
        <w:rPr>
          <w:rFonts w:ascii="Times New Roman" w:eastAsia="SimSun" w:hAnsi="Times New Roman" w:cs="Times New Roman"/>
          <w:sz w:val="20"/>
          <w:szCs w:val="20"/>
        </w:rPr>
        <w:t>GeoVax’s</w:t>
      </w:r>
      <w:proofErr w:type="spellEnd"/>
      <w:r w:rsidRPr="005111B8">
        <w:rPr>
          <w:rFonts w:ascii="Times New Roman" w:eastAsia="SimSun" w:hAnsi="Times New Roman" w:cs="Times New Roman"/>
          <w:sz w:val="20"/>
          <w:szCs w:val="20"/>
        </w:rPr>
        <w:t xml:space="preserve"> products, GeoVax will be able to enter into favorable manufacturing and distribution agreements, the impact of the COVID-19 pandemic continues, and other factors, over which GeoVax has no control. </w:t>
      </w:r>
    </w:p>
    <w:p w14:paraId="72D1ACDF" w14:textId="77777777" w:rsidR="005111B8" w:rsidRPr="005111B8" w:rsidRDefault="005111B8" w:rsidP="005111B8">
      <w:pPr>
        <w:widowControl w:val="0"/>
        <w:autoSpaceDE w:val="0"/>
        <w:autoSpaceDN w:val="0"/>
        <w:adjustRightInd w:val="0"/>
        <w:spacing w:after="0" w:line="240" w:lineRule="auto"/>
        <w:jc w:val="both"/>
        <w:rPr>
          <w:rFonts w:ascii="Times New Roman" w:eastAsia="SimSun" w:hAnsi="Times New Roman" w:cs="Times New Roman"/>
          <w:sz w:val="20"/>
          <w:szCs w:val="20"/>
        </w:rPr>
      </w:pPr>
    </w:p>
    <w:p w14:paraId="70E1D5FA" w14:textId="77777777" w:rsidR="005111B8" w:rsidRPr="005111B8" w:rsidRDefault="005111B8" w:rsidP="005111B8">
      <w:pPr>
        <w:spacing w:after="0" w:line="240" w:lineRule="auto"/>
        <w:rPr>
          <w:rFonts w:ascii="Times New Roman" w:eastAsia="Times New Roman" w:hAnsi="Times New Roman" w:cs="Times New Roman"/>
          <w:sz w:val="20"/>
          <w:szCs w:val="20"/>
        </w:rPr>
      </w:pPr>
      <w:r w:rsidRPr="005111B8">
        <w:rPr>
          <w:rFonts w:ascii="Times New Roman" w:eastAsia="SimSun" w:hAnsi="Times New Roman" w:cs="Times New Roman"/>
          <w:sz w:val="20"/>
          <w:szCs w:val="20"/>
        </w:rPr>
        <w:t xml:space="preserve">Further information on our risk factors is contained in our registration statement on Form S-3 that we have filed with the SEC. Any forward-looking statement made by us herein speaks only as of the date on which it is made. Factors or events that could cause our actual results to differ may emerge from time to time, and it is not possible for us to predict all of them. We undertake no obligation to publicly update any forward-looking statement, whether </w:t>
      </w:r>
      <w:proofErr w:type="gramStart"/>
      <w:r w:rsidRPr="005111B8">
        <w:rPr>
          <w:rFonts w:ascii="Times New Roman" w:eastAsia="SimSun" w:hAnsi="Times New Roman" w:cs="Times New Roman"/>
          <w:sz w:val="20"/>
          <w:szCs w:val="20"/>
        </w:rPr>
        <w:t>as a result of</w:t>
      </w:r>
      <w:proofErr w:type="gramEnd"/>
      <w:r w:rsidRPr="005111B8">
        <w:rPr>
          <w:rFonts w:ascii="Times New Roman" w:eastAsia="SimSun" w:hAnsi="Times New Roman" w:cs="Times New Roman"/>
          <w:sz w:val="20"/>
          <w:szCs w:val="20"/>
        </w:rPr>
        <w:t xml:space="preserve"> new information, future developments or otherwise, except as may be required by law.</w:t>
      </w:r>
      <w:r w:rsidRPr="005111B8">
        <w:rPr>
          <w:rFonts w:ascii="Times New Roman" w:eastAsia="Times New Roman" w:hAnsi="Times New Roman" w:cs="Times New Roman"/>
          <w:b/>
          <w:bCs/>
          <w:sz w:val="20"/>
          <w:szCs w:val="20"/>
        </w:rPr>
        <w:t> </w:t>
      </w:r>
    </w:p>
    <w:p w14:paraId="22DAD879" w14:textId="77777777" w:rsidR="005111B8" w:rsidRPr="005111B8" w:rsidRDefault="005111B8" w:rsidP="005111B8">
      <w:pPr>
        <w:spacing w:after="0" w:line="240" w:lineRule="auto"/>
        <w:rPr>
          <w:rFonts w:ascii="Times New Roman" w:eastAsia="Times New Roman" w:hAnsi="Times New Roman" w:cs="Times New Roman"/>
          <w:b/>
          <w:bCs/>
          <w:sz w:val="20"/>
          <w:szCs w:val="20"/>
        </w:rPr>
      </w:pPr>
    </w:p>
    <w:p w14:paraId="40AF6F27" w14:textId="77777777" w:rsidR="005111B8" w:rsidRPr="005111B8" w:rsidRDefault="005111B8" w:rsidP="005111B8">
      <w:pPr>
        <w:spacing w:after="0" w:line="240" w:lineRule="auto"/>
        <w:rPr>
          <w:rFonts w:ascii="Times New Roman" w:eastAsia="Times New Roman" w:hAnsi="Times New Roman" w:cs="Times New Roman"/>
          <w:sz w:val="20"/>
          <w:szCs w:val="20"/>
        </w:rPr>
      </w:pPr>
      <w:r w:rsidRPr="005111B8">
        <w:rPr>
          <w:rFonts w:ascii="Times New Roman" w:eastAsia="Times New Roman" w:hAnsi="Times New Roman" w:cs="Times New Roman"/>
          <w:b/>
          <w:bCs/>
          <w:sz w:val="20"/>
          <w:szCs w:val="20"/>
        </w:rPr>
        <w:t>Contact:</w:t>
      </w:r>
    </w:p>
    <w:p w14:paraId="2547F2CD" w14:textId="77777777" w:rsidR="005111B8" w:rsidRPr="005111B8" w:rsidRDefault="005111B8" w:rsidP="005111B8">
      <w:pPr>
        <w:spacing w:after="0" w:line="240" w:lineRule="auto"/>
        <w:rPr>
          <w:rFonts w:ascii="Times New Roman" w:eastAsia="Times New Roman" w:hAnsi="Times New Roman" w:cs="Times New Roman"/>
          <w:sz w:val="20"/>
          <w:szCs w:val="20"/>
        </w:rPr>
      </w:pPr>
      <w:r w:rsidRPr="005111B8">
        <w:rPr>
          <w:rFonts w:ascii="Times New Roman" w:eastAsia="Times New Roman" w:hAnsi="Times New Roman" w:cs="Times New Roman"/>
          <w:sz w:val="20"/>
          <w:szCs w:val="20"/>
        </w:rPr>
        <w:t>GeoVax Labs, Inc.</w:t>
      </w:r>
    </w:p>
    <w:p w14:paraId="543A6ED3" w14:textId="77777777" w:rsidR="005111B8" w:rsidRPr="005111B8" w:rsidRDefault="005111B8" w:rsidP="005111B8">
      <w:pPr>
        <w:spacing w:after="0" w:line="240" w:lineRule="auto"/>
        <w:rPr>
          <w:rFonts w:ascii="Times New Roman" w:eastAsia="Times New Roman" w:hAnsi="Times New Roman" w:cs="Times New Roman"/>
          <w:sz w:val="20"/>
          <w:szCs w:val="20"/>
        </w:rPr>
      </w:pPr>
      <w:r w:rsidRPr="005111B8">
        <w:rPr>
          <w:rFonts w:ascii="Times New Roman" w:eastAsia="Times New Roman" w:hAnsi="Times New Roman" w:cs="Times New Roman"/>
          <w:sz w:val="20"/>
          <w:szCs w:val="20"/>
        </w:rPr>
        <w:t>investor@geovax.com</w:t>
      </w:r>
    </w:p>
    <w:p w14:paraId="60BA7203" w14:textId="77777777" w:rsidR="005111B8" w:rsidRPr="005111B8" w:rsidRDefault="005111B8" w:rsidP="005111B8">
      <w:pPr>
        <w:spacing w:after="0" w:line="240" w:lineRule="auto"/>
        <w:rPr>
          <w:rFonts w:ascii="Times New Roman" w:eastAsia="Times New Roman" w:hAnsi="Times New Roman" w:cs="Times New Roman"/>
          <w:sz w:val="20"/>
          <w:szCs w:val="20"/>
        </w:rPr>
      </w:pPr>
      <w:r w:rsidRPr="005111B8">
        <w:rPr>
          <w:rFonts w:ascii="Times New Roman" w:eastAsia="Times New Roman" w:hAnsi="Times New Roman" w:cs="Times New Roman"/>
          <w:sz w:val="20"/>
          <w:szCs w:val="20"/>
        </w:rPr>
        <w:t>678-384-7220</w:t>
      </w:r>
    </w:p>
    <w:p w14:paraId="6BB4C35D" w14:textId="07CD908E" w:rsidR="005111B8" w:rsidRPr="005111B8" w:rsidRDefault="005111B8" w:rsidP="005111B8">
      <w:pPr>
        <w:spacing w:after="0" w:line="240" w:lineRule="auto"/>
        <w:rPr>
          <w:rFonts w:ascii="Times New Roman" w:eastAsia="Times New Roman" w:hAnsi="Times New Roman" w:cs="Times New Roman"/>
          <w:sz w:val="20"/>
          <w:szCs w:val="20"/>
        </w:rPr>
      </w:pPr>
      <w:r w:rsidRPr="005111B8">
        <w:rPr>
          <w:rFonts w:ascii="Times New Roman" w:eastAsia="Times New Roman" w:hAnsi="Times New Roman" w:cs="Times New Roman"/>
          <w:sz w:val="20"/>
          <w:szCs w:val="20"/>
        </w:rPr>
        <w:t> </w:t>
      </w:r>
    </w:p>
    <w:p w14:paraId="10B7C4AB" w14:textId="77777777" w:rsidR="005111B8" w:rsidRPr="005111B8" w:rsidRDefault="005111B8" w:rsidP="005111B8">
      <w:pPr>
        <w:spacing w:after="0" w:line="240" w:lineRule="auto"/>
        <w:rPr>
          <w:rFonts w:ascii="Times New Roman" w:eastAsia="Times New Roman" w:hAnsi="Times New Roman" w:cs="Times New Roman"/>
          <w:sz w:val="20"/>
          <w:szCs w:val="20"/>
        </w:rPr>
      </w:pPr>
      <w:r w:rsidRPr="005111B8">
        <w:rPr>
          <w:rFonts w:ascii="Times New Roman" w:eastAsia="Times New Roman" w:hAnsi="Times New Roman" w:cs="Times New Roman"/>
          <w:sz w:val="20"/>
          <w:szCs w:val="20"/>
        </w:rPr>
        <w:t> </w:t>
      </w:r>
    </w:p>
    <w:p w14:paraId="75008D97" w14:textId="77777777" w:rsidR="005111B8" w:rsidRPr="005111B8" w:rsidRDefault="005111B8" w:rsidP="005111B8">
      <w:pPr>
        <w:spacing w:after="0" w:line="240" w:lineRule="auto"/>
        <w:rPr>
          <w:rFonts w:ascii="Times New Roman" w:eastAsia="SimSun" w:hAnsi="Times New Roman" w:cs="Times New Roman"/>
          <w:sz w:val="20"/>
          <w:szCs w:val="20"/>
        </w:rPr>
      </w:pPr>
    </w:p>
    <w:p w14:paraId="3144BFE9" w14:textId="72BED329" w:rsidR="005111B8" w:rsidRPr="005111B8" w:rsidRDefault="005111B8" w:rsidP="005111B8">
      <w:pPr>
        <w:spacing w:after="0" w:line="240" w:lineRule="auto"/>
        <w:rPr>
          <w:rFonts w:ascii="Times New Roman" w:eastAsia="SimSun" w:hAnsi="Times New Roman" w:cs="Times New Roman"/>
          <w:sz w:val="20"/>
          <w:szCs w:val="20"/>
        </w:rPr>
      </w:pPr>
    </w:p>
    <w:p w14:paraId="35831068" w14:textId="4BFC635B" w:rsidR="005111B8" w:rsidRPr="005111B8" w:rsidRDefault="005111B8" w:rsidP="005111B8">
      <w:pPr>
        <w:spacing w:after="0" w:line="240" w:lineRule="auto"/>
        <w:jc w:val="center"/>
        <w:rPr>
          <w:rFonts w:ascii="Times New Roman" w:eastAsia="SimSun" w:hAnsi="Times New Roman" w:cs="Times New Roman"/>
          <w:color w:val="000000"/>
          <w:sz w:val="24"/>
          <w:szCs w:val="24"/>
        </w:rPr>
      </w:pPr>
    </w:p>
    <w:p w14:paraId="797731ED" w14:textId="6F2E5313" w:rsidR="008250A9" w:rsidRDefault="008250A9"/>
    <w:sectPr w:rsidR="008250A9" w:rsidSect="00BC6A44">
      <w:footerReference w:type="default" r:id="rId8"/>
      <w:headerReference w:type="first" r:id="rId9"/>
      <w:footerReference w:type="first" r:id="rId10"/>
      <w:pgSz w:w="12240" w:h="15840" w:code="1"/>
      <w:pgMar w:top="720" w:right="1440" w:bottom="634" w:left="1008" w:header="72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0EC81C" w14:textId="77777777" w:rsidR="009D494A" w:rsidRDefault="009D494A" w:rsidP="00F248F7">
      <w:pPr>
        <w:spacing w:after="0" w:line="240" w:lineRule="auto"/>
      </w:pPr>
      <w:r>
        <w:separator/>
      </w:r>
    </w:p>
  </w:endnote>
  <w:endnote w:type="continuationSeparator" w:id="0">
    <w:p w14:paraId="7AF16652" w14:textId="77777777" w:rsidR="009D494A" w:rsidRDefault="009D494A" w:rsidP="00F248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DBC07C" w14:textId="77777777" w:rsidR="00F248F7" w:rsidRDefault="00F248F7">
    <w:pPr>
      <w:pStyle w:val="Footer"/>
    </w:pPr>
  </w:p>
  <w:p w14:paraId="26743123" w14:textId="74F92E7C" w:rsidR="00F248F7" w:rsidRDefault="00F248F7" w:rsidP="00F248F7">
    <w:pPr>
      <w:pStyle w:val="Footer"/>
    </w:pPr>
    <w:r>
      <w:rPr>
        <w:rFonts w:ascii="Times New Roman" w:hAnsi="Times New Roman" w:cs="Times New Roman"/>
        <w:sz w:val="18"/>
      </w:rPr>
      <w:fldChar w:fldCharType="begin"/>
    </w:r>
    <w:r>
      <w:rPr>
        <w:rFonts w:ascii="Times New Roman" w:hAnsi="Times New Roman" w:cs="Times New Roman"/>
        <w:sz w:val="18"/>
      </w:rPr>
      <w:instrText xml:space="preserve"> </w:instrText>
    </w:r>
    <w:r w:rsidRPr="00F248F7">
      <w:rPr>
        <w:rFonts w:ascii="Times New Roman" w:hAnsi="Times New Roman" w:cs="Times New Roman"/>
        <w:sz w:val="18"/>
      </w:rPr>
      <w:instrText>IF "</w:instrText>
    </w:r>
    <w:r w:rsidRPr="00F248F7">
      <w:rPr>
        <w:rFonts w:ascii="Times New Roman" w:hAnsi="Times New Roman" w:cs="Times New Roman"/>
        <w:sz w:val="18"/>
      </w:rPr>
      <w:fldChar w:fldCharType="begin"/>
    </w:r>
    <w:r w:rsidRPr="00F248F7">
      <w:rPr>
        <w:rFonts w:ascii="Times New Roman" w:hAnsi="Times New Roman" w:cs="Times New Roman"/>
        <w:sz w:val="18"/>
      </w:rPr>
      <w:instrText xml:space="preserve"> DOCVARIABLE "SWDocIDLocation" </w:instrText>
    </w:r>
    <w:r w:rsidRPr="00F248F7">
      <w:rPr>
        <w:rFonts w:ascii="Times New Roman" w:hAnsi="Times New Roman" w:cs="Times New Roman"/>
        <w:sz w:val="18"/>
      </w:rPr>
      <w:fldChar w:fldCharType="separate"/>
    </w:r>
    <w:r w:rsidR="000349CF">
      <w:rPr>
        <w:rFonts w:ascii="Times New Roman" w:hAnsi="Times New Roman" w:cs="Times New Roman"/>
        <w:sz w:val="18"/>
      </w:rPr>
      <w:instrText>1</w:instrText>
    </w:r>
    <w:r w:rsidRPr="00F248F7">
      <w:rPr>
        <w:rFonts w:ascii="Times New Roman" w:hAnsi="Times New Roman" w:cs="Times New Roman"/>
        <w:sz w:val="18"/>
      </w:rPr>
      <w:fldChar w:fldCharType="end"/>
    </w:r>
    <w:r w:rsidRPr="00F248F7">
      <w:rPr>
        <w:rFonts w:ascii="Times New Roman" w:hAnsi="Times New Roman" w:cs="Times New Roman"/>
        <w:sz w:val="18"/>
      </w:rPr>
      <w:instrText>" = "1" "</w:instrText>
    </w:r>
    <w:r w:rsidRPr="00F248F7">
      <w:rPr>
        <w:rFonts w:ascii="Times New Roman" w:hAnsi="Times New Roman" w:cs="Times New Roman"/>
        <w:sz w:val="18"/>
      </w:rPr>
      <w:fldChar w:fldCharType="begin"/>
    </w:r>
    <w:r w:rsidRPr="00F248F7">
      <w:rPr>
        <w:rFonts w:ascii="Times New Roman" w:hAnsi="Times New Roman" w:cs="Times New Roman"/>
        <w:sz w:val="18"/>
      </w:rPr>
      <w:instrText xml:space="preserve"> DOCPROPERTY "SWDocID" </w:instrText>
    </w:r>
    <w:r w:rsidRPr="00F248F7">
      <w:rPr>
        <w:rFonts w:ascii="Times New Roman" w:hAnsi="Times New Roman" w:cs="Times New Roman"/>
        <w:sz w:val="18"/>
      </w:rPr>
      <w:fldChar w:fldCharType="separate"/>
    </w:r>
    <w:r w:rsidR="000349CF">
      <w:rPr>
        <w:rFonts w:ascii="Times New Roman" w:hAnsi="Times New Roman" w:cs="Times New Roman"/>
        <w:sz w:val="18"/>
      </w:rPr>
      <w:instrText>WBD (US) 51431193v2</w:instrText>
    </w:r>
    <w:r w:rsidRPr="00F248F7">
      <w:rPr>
        <w:rFonts w:ascii="Times New Roman" w:hAnsi="Times New Roman" w:cs="Times New Roman"/>
        <w:sz w:val="18"/>
      </w:rPr>
      <w:fldChar w:fldCharType="end"/>
    </w:r>
    <w:r w:rsidRPr="00F248F7">
      <w:rPr>
        <w:rFonts w:ascii="Times New Roman" w:hAnsi="Times New Roman" w:cs="Times New Roman"/>
        <w:sz w:val="18"/>
      </w:rPr>
      <w:instrText>" ""</w:instrText>
    </w:r>
    <w:r>
      <w:rPr>
        <w:rFonts w:ascii="Times New Roman" w:hAnsi="Times New Roman" w:cs="Times New Roman"/>
        <w:sz w:val="18"/>
      </w:rPr>
      <w:instrText xml:space="preserve"> </w:instrText>
    </w:r>
    <w:r>
      <w:rPr>
        <w:rFonts w:ascii="Times New Roman" w:hAnsi="Times New Roman" w:cs="Times New Roman"/>
        <w:sz w:val="18"/>
      </w:rPr>
      <w:fldChar w:fldCharType="separate"/>
    </w:r>
    <w:r w:rsidR="000349CF">
      <w:rPr>
        <w:rFonts w:ascii="Times New Roman" w:hAnsi="Times New Roman" w:cs="Times New Roman"/>
        <w:noProof/>
        <w:sz w:val="18"/>
      </w:rPr>
      <w:t>WBD (US) 51431193v2</w:t>
    </w:r>
    <w:r>
      <w:rPr>
        <w:rFonts w:ascii="Times New Roman" w:hAnsi="Times New Roman" w:cs="Times New Roman"/>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19398E" w14:textId="77777777" w:rsidR="0046373B" w:rsidRDefault="000349CF" w:rsidP="00965DF2">
    <w:pPr>
      <w:pStyle w:val="Footer"/>
      <w:jc w:val="center"/>
      <w:rPr>
        <w:b/>
      </w:rPr>
    </w:pPr>
    <w:r>
      <w:rPr>
        <w:b/>
      </w:rPr>
      <w:t>###</w:t>
    </w:r>
  </w:p>
  <w:p w14:paraId="62C1B2E8" w14:textId="77777777" w:rsidR="00D3164B" w:rsidRDefault="000349CF" w:rsidP="0046373B">
    <w:pPr>
      <w:pStyle w:val="Footer"/>
      <w:rPr>
        <w: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46A73D" w14:textId="77777777" w:rsidR="0046373B" w:rsidRDefault="000349CF">
    <w:pPr>
      <w:pStyle w:val="Footer"/>
    </w:pPr>
  </w:p>
  <w:p w14:paraId="638ABCB4" w14:textId="77777777" w:rsidR="0046373B" w:rsidRDefault="000349CF" w:rsidP="004637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431373" w14:textId="77777777" w:rsidR="009D494A" w:rsidRDefault="009D494A" w:rsidP="00F248F7">
      <w:pPr>
        <w:spacing w:after="0" w:line="240" w:lineRule="auto"/>
      </w:pPr>
      <w:r>
        <w:separator/>
      </w:r>
    </w:p>
  </w:footnote>
  <w:footnote w:type="continuationSeparator" w:id="0">
    <w:p w14:paraId="2264EE1A" w14:textId="77777777" w:rsidR="009D494A" w:rsidRDefault="009D494A" w:rsidP="00F248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475EEB" w14:textId="77777777" w:rsidR="00D3164B" w:rsidRPr="005111B8" w:rsidRDefault="000349CF" w:rsidP="006827C5">
    <w:pPr>
      <w:pStyle w:val="Header"/>
      <w:rPr>
        <w:b/>
        <w:noProof/>
        <w:color w:val="000000"/>
        <w:lang w:eastAsia="zh-CN"/>
      </w:rPr>
    </w:pPr>
    <w:r w:rsidRPr="005777BA">
      <w:rPr>
        <w:b/>
        <w:noProof/>
      </w:rPr>
      <w:drawing>
        <wp:inline distT="0" distB="0" distL="0" distR="0" wp14:anchorId="3DCF071E" wp14:editId="4A50EDED">
          <wp:extent cx="1892878" cy="501875"/>
          <wp:effectExtent l="19050" t="0" r="0" b="0"/>
          <wp:docPr id="1" name="Picture 1" descr="C:\Users\mreynolds\Desktop\GeoVax_logo_hi-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reynolds\Desktop\GeoVax_logo_hi-res.jpg"/>
                  <pic:cNvPicPr>
                    <a:picLocks noChangeAspect="1" noChangeArrowheads="1"/>
                  </pic:cNvPicPr>
                </pic:nvPicPr>
                <pic:blipFill>
                  <a:blip r:embed="rId1"/>
                  <a:srcRect/>
                  <a:stretch>
                    <a:fillRect/>
                  </a:stretch>
                </pic:blipFill>
                <pic:spPr bwMode="auto">
                  <a:xfrm>
                    <a:off x="0" y="0"/>
                    <a:ext cx="1894226" cy="502232"/>
                  </a:xfrm>
                  <a:prstGeom prst="rect">
                    <a:avLst/>
                  </a:prstGeom>
                  <a:noFill/>
                  <a:ln w="9525">
                    <a:noFill/>
                    <a:miter lim="800000"/>
                    <a:headEnd/>
                    <a:tailEnd/>
                  </a:ln>
                </pic:spPr>
              </pic:pic>
            </a:graphicData>
          </a:graphic>
        </wp:inline>
      </w:drawing>
    </w:r>
    <w:r w:rsidRPr="005111B8">
      <w:rPr>
        <w:rFonts w:hint="eastAsia"/>
        <w:b/>
        <w:noProof/>
        <w:color w:val="000000"/>
        <w:lang w:eastAsia="zh-CN"/>
      </w:rPr>
      <w:t xml:space="preserve"> </w:t>
    </w:r>
  </w:p>
  <w:p w14:paraId="72113C14" w14:textId="77777777" w:rsidR="007E7D5B" w:rsidRDefault="000349CF" w:rsidP="006827C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WDocIDLayout" w:val="1"/>
    <w:docVar w:name="SWDocIDLocation" w:val="1"/>
  </w:docVars>
  <w:rsids>
    <w:rsidRoot w:val="00153E4E"/>
    <w:rsid w:val="000349CF"/>
    <w:rsid w:val="00086F03"/>
    <w:rsid w:val="000E7BA3"/>
    <w:rsid w:val="001273F5"/>
    <w:rsid w:val="00140562"/>
    <w:rsid w:val="00153E4E"/>
    <w:rsid w:val="00174DC1"/>
    <w:rsid w:val="001B2CE5"/>
    <w:rsid w:val="00274632"/>
    <w:rsid w:val="002B0204"/>
    <w:rsid w:val="002B6DF0"/>
    <w:rsid w:val="00386335"/>
    <w:rsid w:val="003D594D"/>
    <w:rsid w:val="003E37A4"/>
    <w:rsid w:val="00430F70"/>
    <w:rsid w:val="004653FB"/>
    <w:rsid w:val="0049769B"/>
    <w:rsid w:val="004F3059"/>
    <w:rsid w:val="005111B8"/>
    <w:rsid w:val="00696441"/>
    <w:rsid w:val="006A6E69"/>
    <w:rsid w:val="006F0CBF"/>
    <w:rsid w:val="006F4A1E"/>
    <w:rsid w:val="007D5B28"/>
    <w:rsid w:val="007F6A9D"/>
    <w:rsid w:val="007F7267"/>
    <w:rsid w:val="00805487"/>
    <w:rsid w:val="008250A9"/>
    <w:rsid w:val="00882152"/>
    <w:rsid w:val="008A4B76"/>
    <w:rsid w:val="008D2065"/>
    <w:rsid w:val="009007A5"/>
    <w:rsid w:val="00977874"/>
    <w:rsid w:val="00996FA8"/>
    <w:rsid w:val="009D494A"/>
    <w:rsid w:val="00A50086"/>
    <w:rsid w:val="00AF6E6D"/>
    <w:rsid w:val="00C72C53"/>
    <w:rsid w:val="00C83070"/>
    <w:rsid w:val="00D064EB"/>
    <w:rsid w:val="00D75D6C"/>
    <w:rsid w:val="00E84EA5"/>
    <w:rsid w:val="00EB1737"/>
    <w:rsid w:val="00F248F7"/>
    <w:rsid w:val="00FD626D"/>
    <w:rsid w:val="00FE19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979B745"/>
  <w15:chartTrackingRefBased/>
  <w15:docId w15:val="{FF3544B8-42A2-4030-848D-D592A9BD3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48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48F7"/>
  </w:style>
  <w:style w:type="paragraph" w:styleId="Footer">
    <w:name w:val="footer"/>
    <w:basedOn w:val="Normal"/>
    <w:link w:val="FooterChar"/>
    <w:uiPriority w:val="99"/>
    <w:unhideWhenUsed/>
    <w:rsid w:val="00F248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48F7"/>
  </w:style>
  <w:style w:type="paragraph" w:styleId="BalloonText">
    <w:name w:val="Balloon Text"/>
    <w:basedOn w:val="Normal"/>
    <w:link w:val="BalloonTextChar"/>
    <w:uiPriority w:val="99"/>
    <w:semiHidden/>
    <w:unhideWhenUsed/>
    <w:rsid w:val="00996F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6FA8"/>
    <w:rPr>
      <w:rFonts w:ascii="Segoe UI" w:hAnsi="Segoe UI" w:cs="Segoe UI"/>
      <w:sz w:val="18"/>
      <w:szCs w:val="18"/>
    </w:rPr>
  </w:style>
  <w:style w:type="paragraph" w:styleId="NormalWeb">
    <w:name w:val="Normal (Web)"/>
    <w:basedOn w:val="Normal"/>
    <w:uiPriority w:val="99"/>
    <w:semiHidden/>
    <w:unhideWhenUsed/>
    <w:rsid w:val="00EB173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6541368">
      <w:bodyDiv w:val="1"/>
      <w:marLeft w:val="0"/>
      <w:marRight w:val="0"/>
      <w:marTop w:val="0"/>
      <w:marBottom w:val="0"/>
      <w:divBdr>
        <w:top w:val="none" w:sz="0" w:space="0" w:color="auto"/>
        <w:left w:val="none" w:sz="0" w:space="0" w:color="auto"/>
        <w:bottom w:val="none" w:sz="0" w:space="0" w:color="auto"/>
        <w:right w:val="none" w:sz="0" w:space="0" w:color="auto"/>
      </w:divBdr>
    </w:div>
    <w:div w:id="1690063541">
      <w:bodyDiv w:val="1"/>
      <w:marLeft w:val="0"/>
      <w:marRight w:val="0"/>
      <w:marTop w:val="0"/>
      <w:marBottom w:val="0"/>
      <w:divBdr>
        <w:top w:val="none" w:sz="0" w:space="0" w:color="auto"/>
        <w:left w:val="none" w:sz="0" w:space="0" w:color="auto"/>
        <w:bottom w:val="none" w:sz="0" w:space="0" w:color="auto"/>
        <w:right w:val="none" w:sz="0" w:space="0" w:color="auto"/>
      </w:divBdr>
      <w:divsChild>
        <w:div w:id="142940086">
          <w:marLeft w:val="0"/>
          <w:marRight w:val="0"/>
          <w:marTop w:val="0"/>
          <w:marBottom w:val="0"/>
          <w:divBdr>
            <w:top w:val="none" w:sz="0" w:space="0" w:color="auto"/>
            <w:left w:val="none" w:sz="0" w:space="0" w:color="auto"/>
            <w:bottom w:val="none" w:sz="0" w:space="0" w:color="auto"/>
            <w:right w:val="none" w:sz="0" w:space="0" w:color="auto"/>
          </w:divBdr>
        </w:div>
        <w:div w:id="1640498328">
          <w:marLeft w:val="0"/>
          <w:marRight w:val="0"/>
          <w:marTop w:val="0"/>
          <w:marBottom w:val="0"/>
          <w:divBdr>
            <w:top w:val="none" w:sz="0" w:space="0" w:color="auto"/>
            <w:left w:val="none" w:sz="0" w:space="0" w:color="auto"/>
            <w:bottom w:val="none" w:sz="0" w:space="0" w:color="auto"/>
            <w:right w:val="none" w:sz="0" w:space="0" w:color="auto"/>
          </w:divBdr>
          <w:divsChild>
            <w:div w:id="1593277303">
              <w:marLeft w:val="0"/>
              <w:marRight w:val="0"/>
              <w:marTop w:val="0"/>
              <w:marBottom w:val="0"/>
              <w:divBdr>
                <w:top w:val="none" w:sz="0" w:space="0" w:color="auto"/>
                <w:left w:val="none" w:sz="0" w:space="0" w:color="auto"/>
                <w:bottom w:val="none" w:sz="0" w:space="0" w:color="auto"/>
                <w:right w:val="none" w:sz="0" w:space="0" w:color="auto"/>
              </w:divBdr>
            </w:div>
            <w:div w:id="1627007855">
              <w:marLeft w:val="0"/>
              <w:marRight w:val="0"/>
              <w:marTop w:val="0"/>
              <w:marBottom w:val="0"/>
              <w:divBdr>
                <w:top w:val="none" w:sz="0" w:space="0" w:color="auto"/>
                <w:left w:val="none" w:sz="0" w:space="0" w:color="auto"/>
                <w:bottom w:val="none" w:sz="0" w:space="0" w:color="auto"/>
                <w:right w:val="none" w:sz="0" w:space="0" w:color="auto"/>
              </w:divBdr>
              <w:divsChild>
                <w:div w:id="79575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750182">
          <w:marLeft w:val="0"/>
          <w:marRight w:val="0"/>
          <w:marTop w:val="0"/>
          <w:marBottom w:val="0"/>
          <w:divBdr>
            <w:top w:val="none" w:sz="0" w:space="0" w:color="auto"/>
            <w:left w:val="none" w:sz="0" w:space="0" w:color="auto"/>
            <w:bottom w:val="none" w:sz="0" w:space="0" w:color="auto"/>
            <w:right w:val="none" w:sz="0" w:space="0" w:color="auto"/>
          </w:divBdr>
          <w:divsChild>
            <w:div w:id="1765034358">
              <w:marLeft w:val="0"/>
              <w:marRight w:val="0"/>
              <w:marTop w:val="0"/>
              <w:marBottom w:val="0"/>
              <w:divBdr>
                <w:top w:val="none" w:sz="0" w:space="0" w:color="auto"/>
                <w:left w:val="none" w:sz="0" w:space="0" w:color="auto"/>
                <w:bottom w:val="none" w:sz="0" w:space="0" w:color="auto"/>
                <w:right w:val="none" w:sz="0" w:space="0" w:color="auto"/>
              </w:divBdr>
            </w:div>
            <w:div w:id="1063522443">
              <w:marLeft w:val="0"/>
              <w:marRight w:val="0"/>
              <w:marTop w:val="0"/>
              <w:marBottom w:val="0"/>
              <w:divBdr>
                <w:top w:val="none" w:sz="0" w:space="0" w:color="auto"/>
                <w:left w:val="none" w:sz="0" w:space="0" w:color="auto"/>
                <w:bottom w:val="none" w:sz="0" w:space="0" w:color="auto"/>
                <w:right w:val="none" w:sz="0" w:space="0" w:color="auto"/>
              </w:divBdr>
              <w:divsChild>
                <w:div w:id="1534802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666565">
          <w:marLeft w:val="0"/>
          <w:marRight w:val="0"/>
          <w:marTop w:val="0"/>
          <w:marBottom w:val="0"/>
          <w:divBdr>
            <w:top w:val="none" w:sz="0" w:space="0" w:color="auto"/>
            <w:left w:val="none" w:sz="0" w:space="0" w:color="auto"/>
            <w:bottom w:val="none" w:sz="0" w:space="0" w:color="auto"/>
            <w:right w:val="none" w:sz="0" w:space="0" w:color="auto"/>
          </w:divBdr>
          <w:divsChild>
            <w:div w:id="1641114620">
              <w:marLeft w:val="0"/>
              <w:marRight w:val="0"/>
              <w:marTop w:val="0"/>
              <w:marBottom w:val="0"/>
              <w:divBdr>
                <w:top w:val="none" w:sz="0" w:space="0" w:color="auto"/>
                <w:left w:val="none" w:sz="0" w:space="0" w:color="auto"/>
                <w:bottom w:val="none" w:sz="0" w:space="0" w:color="auto"/>
                <w:right w:val="none" w:sz="0" w:space="0" w:color="auto"/>
              </w:divBdr>
            </w:div>
            <w:div w:id="668796152">
              <w:marLeft w:val="0"/>
              <w:marRight w:val="0"/>
              <w:marTop w:val="0"/>
              <w:marBottom w:val="0"/>
              <w:divBdr>
                <w:top w:val="none" w:sz="0" w:space="0" w:color="auto"/>
                <w:left w:val="none" w:sz="0" w:space="0" w:color="auto"/>
                <w:bottom w:val="none" w:sz="0" w:space="0" w:color="auto"/>
                <w:right w:val="none" w:sz="0" w:space="0" w:color="auto"/>
              </w:divBdr>
              <w:divsChild>
                <w:div w:id="1482849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426281">
          <w:marLeft w:val="0"/>
          <w:marRight w:val="0"/>
          <w:marTop w:val="0"/>
          <w:marBottom w:val="0"/>
          <w:divBdr>
            <w:top w:val="none" w:sz="0" w:space="0" w:color="auto"/>
            <w:left w:val="none" w:sz="0" w:space="0" w:color="auto"/>
            <w:bottom w:val="none" w:sz="0" w:space="0" w:color="auto"/>
            <w:right w:val="none" w:sz="0" w:space="0" w:color="auto"/>
          </w:divBdr>
          <w:divsChild>
            <w:div w:id="1455128300">
              <w:marLeft w:val="0"/>
              <w:marRight w:val="0"/>
              <w:marTop w:val="0"/>
              <w:marBottom w:val="0"/>
              <w:divBdr>
                <w:top w:val="none" w:sz="0" w:space="0" w:color="auto"/>
                <w:left w:val="none" w:sz="0" w:space="0" w:color="auto"/>
                <w:bottom w:val="none" w:sz="0" w:space="0" w:color="auto"/>
                <w:right w:val="none" w:sz="0" w:space="0" w:color="auto"/>
              </w:divBdr>
            </w:div>
            <w:div w:id="1776972074">
              <w:marLeft w:val="0"/>
              <w:marRight w:val="0"/>
              <w:marTop w:val="0"/>
              <w:marBottom w:val="0"/>
              <w:divBdr>
                <w:top w:val="none" w:sz="0" w:space="0" w:color="auto"/>
                <w:left w:val="none" w:sz="0" w:space="0" w:color="auto"/>
                <w:bottom w:val="none" w:sz="0" w:space="0" w:color="auto"/>
                <w:right w:val="none" w:sz="0" w:space="0" w:color="auto"/>
              </w:divBdr>
              <w:divsChild>
                <w:div w:id="1190874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69259">
          <w:marLeft w:val="0"/>
          <w:marRight w:val="0"/>
          <w:marTop w:val="0"/>
          <w:marBottom w:val="0"/>
          <w:divBdr>
            <w:top w:val="none" w:sz="0" w:space="0" w:color="auto"/>
            <w:left w:val="none" w:sz="0" w:space="0" w:color="auto"/>
            <w:bottom w:val="none" w:sz="0" w:space="0" w:color="auto"/>
            <w:right w:val="none" w:sz="0" w:space="0" w:color="auto"/>
          </w:divBdr>
          <w:divsChild>
            <w:div w:id="1342393261">
              <w:marLeft w:val="0"/>
              <w:marRight w:val="0"/>
              <w:marTop w:val="0"/>
              <w:marBottom w:val="0"/>
              <w:divBdr>
                <w:top w:val="none" w:sz="0" w:space="0" w:color="auto"/>
                <w:left w:val="none" w:sz="0" w:space="0" w:color="auto"/>
                <w:bottom w:val="none" w:sz="0" w:space="0" w:color="auto"/>
                <w:right w:val="none" w:sz="0" w:space="0" w:color="auto"/>
              </w:divBdr>
              <w:divsChild>
                <w:div w:id="151485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ec.gov/Archives/edgar/data/832489/000143774920020446/ex_205382.htm"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1820</Words>
  <Characters>10377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Womble Bond Dickinson (US) LLP</Company>
  <LinksUpToDate>false</LinksUpToDate>
  <CharactersWithSpaces>12173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Fitzgerald, Clark</dc:creator>
  <cp:keywords/>
  <dc:description/>
  <cp:lastModifiedBy>Susan Reuland</cp:lastModifiedBy>
  <cp:revision>3</cp:revision>
  <cp:lastPrinted>2021-02-11T20:32:00Z</cp:lastPrinted>
  <dcterms:created xsi:type="dcterms:W3CDTF">2021-02-11T20:31:00Z</dcterms:created>
  <dcterms:modified xsi:type="dcterms:W3CDTF">2021-02-11T20:32:00Z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WBD (US) 51431193v2</vt:lpwstr>
  </property>
</Properties>
</file>