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D0C22" w14:textId="77777777" w:rsidR="00FB49ED" w:rsidRPr="00FB49ED" w:rsidRDefault="00E96748" w:rsidP="00DA7D4C">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38B760A0" w14:textId="77777777" w:rsidR="00DA7D4C" w:rsidRPr="00DA7D4C" w:rsidRDefault="00E96748" w:rsidP="00DA7D4C">
      <w:pPr>
        <w:pStyle w:val="NormalWeb"/>
        <w:jc w:val="center"/>
        <w:rPr>
          <w:rFonts w:eastAsia="Times New Roman"/>
          <w:sz w:val="36"/>
          <w:szCs w:val="36"/>
        </w:rPr>
      </w:pPr>
      <w:r w:rsidRPr="00FB49ED">
        <w:rPr>
          <w:rFonts w:eastAsia="Times New Roman"/>
          <w:sz w:val="20"/>
          <w:szCs w:val="20"/>
        </w:rPr>
        <w:t> </w:t>
      </w:r>
      <w:r w:rsidRPr="00DA7D4C">
        <w:rPr>
          <w:rFonts w:eastAsia="Times New Roman"/>
          <w:b/>
          <w:bCs/>
          <w:sz w:val="36"/>
          <w:szCs w:val="36"/>
        </w:rPr>
        <w:t>SECURITIES AND EXCHANGE COMMISSION</w:t>
      </w:r>
    </w:p>
    <w:p w14:paraId="6E029FBB"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WASHINGTON, D.C. 20549</w:t>
      </w:r>
    </w:p>
    <w:p w14:paraId="75B6BF51"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ED68653" w14:textId="77777777" w:rsidR="00DA7D4C" w:rsidRPr="00DA7D4C" w:rsidRDefault="00C02646"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8A7A42F">
          <v:rect id="_x0000_i1025" style="width:117pt;height:.75pt" o:hrpct="250" o:hralign="center" o:hrstd="t" o:hrnoshade="t" o:hr="t" fillcolor="black" stroked="f"/>
        </w:pict>
      </w:r>
    </w:p>
    <w:p w14:paraId="06EC20C2"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BB156AB" w14:textId="77777777" w:rsidR="00DA7D4C" w:rsidRPr="00DA7D4C" w:rsidRDefault="00E96748" w:rsidP="00DA7D4C">
      <w:pPr>
        <w:spacing w:line="240" w:lineRule="auto"/>
        <w:jc w:val="center"/>
        <w:rPr>
          <w:rFonts w:ascii="Times New Roman" w:eastAsia="Times New Roman" w:hAnsi="Times New Roman" w:cs="Times New Roman"/>
          <w:sz w:val="36"/>
          <w:szCs w:val="36"/>
        </w:rPr>
      </w:pPr>
      <w:r w:rsidRPr="00DA7D4C">
        <w:rPr>
          <w:rFonts w:ascii="Times New Roman" w:eastAsia="Times New Roman" w:hAnsi="Times New Roman" w:cs="Times New Roman"/>
          <w:b/>
          <w:bCs/>
          <w:sz w:val="36"/>
          <w:szCs w:val="36"/>
        </w:rPr>
        <w:t>FORM 8-K</w:t>
      </w:r>
    </w:p>
    <w:p w14:paraId="4D56ADB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525BC3"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CURRENT REPORT</w:t>
      </w:r>
    </w:p>
    <w:p w14:paraId="1F96F001"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Pursuant to Section 13 or 15(d) of the</w:t>
      </w:r>
    </w:p>
    <w:p w14:paraId="7C82179F"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Securities Exchange Act of 1934</w:t>
      </w:r>
    </w:p>
    <w:p w14:paraId="25D136F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6371DB6" w14:textId="27517385"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Date of report (Date of ea</w:t>
      </w:r>
      <w:r>
        <w:rPr>
          <w:rFonts w:ascii="Times New Roman" w:eastAsia="Times New Roman" w:hAnsi="Times New Roman" w:cs="Times New Roman"/>
          <w:b/>
          <w:bCs/>
          <w:sz w:val="20"/>
          <w:szCs w:val="20"/>
        </w:rPr>
        <w:t>rliest event reported):  </w:t>
      </w:r>
      <w:r w:rsidR="00BC224C">
        <w:rPr>
          <w:rFonts w:ascii="Times New Roman" w:eastAsia="Times New Roman" w:hAnsi="Times New Roman" w:cs="Times New Roman"/>
          <w:b/>
          <w:bCs/>
          <w:sz w:val="20"/>
          <w:szCs w:val="20"/>
        </w:rPr>
        <w:t>March</w:t>
      </w:r>
      <w:r w:rsidR="00EE7D9E">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2</w:t>
      </w:r>
      <w:r w:rsidR="00BC224C">
        <w:rPr>
          <w:rFonts w:ascii="Times New Roman" w:eastAsia="Times New Roman" w:hAnsi="Times New Roman" w:cs="Times New Roman"/>
          <w:b/>
          <w:bCs/>
          <w:sz w:val="20"/>
          <w:szCs w:val="20"/>
        </w:rPr>
        <w:t>5</w:t>
      </w:r>
      <w:r w:rsidRPr="00DA7D4C">
        <w:rPr>
          <w:rFonts w:ascii="Times New Roman" w:eastAsia="Times New Roman" w:hAnsi="Times New Roman" w:cs="Times New Roman"/>
          <w:b/>
          <w:bCs/>
          <w:sz w:val="20"/>
          <w:szCs w:val="20"/>
        </w:rPr>
        <w:t>, 20</w:t>
      </w:r>
      <w:r w:rsidR="00EE7D9E">
        <w:rPr>
          <w:rFonts w:ascii="Times New Roman" w:eastAsia="Times New Roman" w:hAnsi="Times New Roman" w:cs="Times New Roman"/>
          <w:b/>
          <w:bCs/>
          <w:sz w:val="20"/>
          <w:szCs w:val="20"/>
        </w:rPr>
        <w:t>20</w:t>
      </w:r>
    </w:p>
    <w:p w14:paraId="6B7BC9D9"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6FB77E8" w14:textId="77777777" w:rsidR="00DA7D4C" w:rsidRPr="00DA7D4C" w:rsidRDefault="00C02646"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25286D9">
          <v:rect id="_x0000_i1026" style="width:117pt;height:.75pt" o:hrpct="250" o:hralign="center" o:hrstd="t" o:hrnoshade="t" o:hr="t" fillcolor="black" stroked="f"/>
        </w:pict>
      </w:r>
    </w:p>
    <w:p w14:paraId="7833AC4F" w14:textId="77777777" w:rsidR="00DA7D4C" w:rsidRPr="00DA7D4C" w:rsidRDefault="00E96748" w:rsidP="00DA7D4C">
      <w:pPr>
        <w:spacing w:line="240" w:lineRule="auto"/>
        <w:jc w:val="center"/>
        <w:rPr>
          <w:rFonts w:ascii="Times New Roman" w:eastAsia="Times New Roman" w:hAnsi="Times New Roman" w:cs="Times New Roman"/>
          <w:sz w:val="28"/>
          <w:szCs w:val="28"/>
        </w:rPr>
      </w:pPr>
      <w:r w:rsidRPr="00DA7D4C">
        <w:rPr>
          <w:rFonts w:ascii="Times New Roman" w:eastAsia="Times New Roman" w:hAnsi="Times New Roman" w:cs="Times New Roman"/>
          <w:b/>
          <w:bCs/>
          <w:sz w:val="28"/>
          <w:szCs w:val="28"/>
        </w:rPr>
        <w:t>GEOVAX LABS, INC.</w:t>
      </w:r>
    </w:p>
    <w:p w14:paraId="71665945"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(Exact name of registrant as specified in its charter)</w:t>
      </w:r>
    </w:p>
    <w:p w14:paraId="7E7B8E9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96"/>
        <w:gridCol w:w="187"/>
        <w:gridCol w:w="2995"/>
        <w:gridCol w:w="187"/>
        <w:gridCol w:w="2995"/>
      </w:tblGrid>
      <w:tr w:rsidR="00374E61" w14:paraId="68A8A80A" w14:textId="77777777" w:rsidTr="00DA7D4C">
        <w:trPr>
          <w:tblCellSpacing w:w="0" w:type="dxa"/>
        </w:trPr>
        <w:tc>
          <w:tcPr>
            <w:tcW w:w="1600" w:type="pct"/>
            <w:hideMark/>
          </w:tcPr>
          <w:p w14:paraId="651A580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Delaware</w:t>
            </w:r>
          </w:p>
        </w:tc>
        <w:tc>
          <w:tcPr>
            <w:tcW w:w="100" w:type="pct"/>
            <w:vAlign w:val="bottom"/>
            <w:hideMark/>
          </w:tcPr>
          <w:p w14:paraId="3EAFD34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A49BA6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000-52091</w:t>
            </w:r>
          </w:p>
        </w:tc>
        <w:tc>
          <w:tcPr>
            <w:tcW w:w="100" w:type="pct"/>
            <w:vAlign w:val="bottom"/>
            <w:hideMark/>
          </w:tcPr>
          <w:p w14:paraId="798149F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000C594"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87-0455038</w:t>
            </w:r>
          </w:p>
        </w:tc>
      </w:tr>
      <w:tr w:rsidR="00374E61" w14:paraId="790E6D6E" w14:textId="77777777" w:rsidTr="00DA7D4C">
        <w:trPr>
          <w:tblCellSpacing w:w="0" w:type="dxa"/>
        </w:trPr>
        <w:tc>
          <w:tcPr>
            <w:tcW w:w="1600" w:type="pct"/>
            <w:hideMark/>
          </w:tcPr>
          <w:p w14:paraId="2943696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 xml:space="preserve">(State or </w:t>
            </w:r>
            <w:proofErr w:type="gramStart"/>
            <w:r w:rsidRPr="00DA7D4C">
              <w:rPr>
                <w:rFonts w:ascii="Times New Roman" w:eastAsia="Times New Roman" w:hAnsi="Times New Roman" w:cs="Times New Roman"/>
                <w:b/>
                <w:bCs/>
                <w:sz w:val="20"/>
                <w:szCs w:val="20"/>
              </w:rPr>
              <w:t>other</w:t>
            </w:r>
            <w:proofErr w:type="gramEnd"/>
            <w:r w:rsidRPr="00DA7D4C">
              <w:rPr>
                <w:rFonts w:ascii="Times New Roman" w:eastAsia="Times New Roman" w:hAnsi="Times New Roman" w:cs="Times New Roman"/>
                <w:b/>
                <w:bCs/>
                <w:sz w:val="20"/>
                <w:szCs w:val="20"/>
              </w:rPr>
              <w:t xml:space="preserve"> jurisdiction of</w:t>
            </w:r>
          </w:p>
          <w:p w14:paraId="1A2FE2EC"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incorporation or organization)</w:t>
            </w:r>
          </w:p>
        </w:tc>
        <w:tc>
          <w:tcPr>
            <w:tcW w:w="100" w:type="pct"/>
            <w:vAlign w:val="bottom"/>
            <w:hideMark/>
          </w:tcPr>
          <w:p w14:paraId="3A21424A"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28F8E075"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(Commission File No.)</w:t>
            </w:r>
          </w:p>
        </w:tc>
        <w:tc>
          <w:tcPr>
            <w:tcW w:w="100" w:type="pct"/>
            <w:vAlign w:val="bottom"/>
            <w:hideMark/>
          </w:tcPr>
          <w:p w14:paraId="6EC7BE9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FE7C21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(IRS Employee Identification No.)</w:t>
            </w:r>
          </w:p>
        </w:tc>
      </w:tr>
    </w:tbl>
    <w:p w14:paraId="39891D4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5C34300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1900 Lake Park Drive, Suite 380</w:t>
      </w:r>
    </w:p>
    <w:p w14:paraId="5923B8E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Smyrna, Georgia 30080</w:t>
      </w:r>
    </w:p>
    <w:p w14:paraId="4A79B53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(Address of principal executive offices) (Zip code)</w:t>
      </w:r>
    </w:p>
    <w:p w14:paraId="3A29A80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B20762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(678) 384-7220</w:t>
      </w:r>
    </w:p>
    <w:p w14:paraId="57618CEF"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(Registrant’s telephone number, including area code)</w:t>
      </w:r>
    </w:p>
    <w:p w14:paraId="546893D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4AFCE2A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Securities registered pursuant to Section 12(b) of the Act:  None</w:t>
      </w:r>
    </w:p>
    <w:p w14:paraId="6290971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001D09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40ACB66E"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CDF77E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Written communications pursuant to Rule 425 under the Securities Act (17 CFR 230.425)</w:t>
      </w:r>
    </w:p>
    <w:p w14:paraId="64086A0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1D891D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Soliciting material pursuant to Rule 14a-12 under the Exchange Act (17 CFR240.14a-12)</w:t>
      </w:r>
    </w:p>
    <w:p w14:paraId="5C5EE1C1"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F07995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14d-2(b) under the Exchange Act (17 CFR 240.14d-2(b)).</w:t>
      </w:r>
    </w:p>
    <w:p w14:paraId="219315A5"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2B22FC3"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13e-4(c) under the Exchange Act (17 CFR 240.13(e)-4(c))</w:t>
      </w:r>
    </w:p>
    <w:p w14:paraId="28DF16F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81EF3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40C385E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Emerging growth company [ ]</w:t>
      </w:r>
    </w:p>
    <w:p w14:paraId="27F5804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0462F6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If an emerging growth company, indicate by check mark if the Registrant has elected not to use the extended transition period for complying with any new or revised financial reporting standards provided pursuant to Section 13(a) of the Exchange Act. [ ]</w:t>
      </w:r>
    </w:p>
    <w:p w14:paraId="6F96656D"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7BDF7F6" w14:textId="77777777" w:rsidR="00074941" w:rsidRDefault="00074941" w:rsidP="00FB49ED">
      <w:pPr>
        <w:spacing w:line="240" w:lineRule="auto"/>
        <w:rPr>
          <w:rFonts w:ascii="Times New Roman" w:eastAsia="Times New Roman" w:hAnsi="Times New Roman" w:cs="Times New Roman"/>
          <w:sz w:val="20"/>
          <w:szCs w:val="20"/>
        </w:rPr>
      </w:pPr>
    </w:p>
    <w:p w14:paraId="4DDE91D3" w14:textId="77777777" w:rsidR="00074941" w:rsidRDefault="00E96748">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E8D366C" w14:textId="77777777" w:rsidR="00FB49ED" w:rsidRPr="00FB49ED" w:rsidRDefault="00FB49ED" w:rsidP="00FB49ED">
      <w:pPr>
        <w:spacing w:line="240" w:lineRule="auto"/>
        <w:rPr>
          <w:rFonts w:ascii="Times New Roman" w:eastAsia="Times New Roman" w:hAnsi="Times New Roman" w:cs="Times New Roman"/>
          <w:sz w:val="20"/>
          <w:szCs w:val="20"/>
        </w:rPr>
      </w:pPr>
    </w:p>
    <w:p w14:paraId="3A6DC73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0807E18"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This Form 8-K and other reports filed by GeoVax Labs, Inc.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“anticipate”, “believe”, “estimate”, “expect”, “future”, “intend”, “plan” or the negative of these terms and similar expressions as they relate to the Company or the Company’s management identify forward-looking statements.  Such statements reflect the current view of the Company with respect to future events and are subject to risks, uncertainties, assumptions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intended or planned.  Except as required by law, the Company does not undertake to update its forward looking statements.</w:t>
      </w:r>
    </w:p>
    <w:p w14:paraId="7C7234E2"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4275308E" w14:textId="77777777" w:rsidR="00BC224C" w:rsidRPr="00125FB2" w:rsidRDefault="00BC224C" w:rsidP="00BC224C">
      <w:pPr>
        <w:spacing w:line="240" w:lineRule="auto"/>
        <w:rPr>
          <w:rFonts w:ascii="Times New Roman" w:eastAsia="Times New Roman" w:hAnsi="Times New Roman" w:cs="Times New Roman"/>
          <w:b/>
          <w:sz w:val="20"/>
          <w:szCs w:val="20"/>
        </w:rPr>
      </w:pPr>
      <w:r w:rsidRPr="00125FB2">
        <w:rPr>
          <w:rFonts w:ascii="Times New Roman" w:eastAsia="Times New Roman" w:hAnsi="Times New Roman" w:cs="Times New Roman"/>
          <w:b/>
          <w:sz w:val="20"/>
          <w:szCs w:val="20"/>
        </w:rPr>
        <w:t>Item 2.02</w:t>
      </w:r>
      <w:r w:rsidRPr="00125FB2">
        <w:rPr>
          <w:rFonts w:ascii="Times New Roman" w:eastAsia="Times New Roman" w:hAnsi="Times New Roman" w:cs="Times New Roman"/>
          <w:b/>
          <w:sz w:val="20"/>
          <w:szCs w:val="20"/>
        </w:rPr>
        <w:tab/>
        <w:t>Results of Operations and Financial Condition</w:t>
      </w:r>
    </w:p>
    <w:p w14:paraId="24D482E4" w14:textId="77777777" w:rsidR="00BC224C" w:rsidRPr="00125FB2" w:rsidRDefault="00BC224C" w:rsidP="00BC224C">
      <w:pPr>
        <w:spacing w:line="240" w:lineRule="auto"/>
        <w:rPr>
          <w:rFonts w:ascii="Times New Roman" w:eastAsia="Times New Roman" w:hAnsi="Times New Roman" w:cs="Times New Roman"/>
          <w:sz w:val="20"/>
          <w:szCs w:val="20"/>
        </w:rPr>
      </w:pPr>
    </w:p>
    <w:p w14:paraId="07AE2D5D" w14:textId="39C7356D" w:rsidR="00BC224C" w:rsidRPr="00125FB2" w:rsidRDefault="00BC224C" w:rsidP="00BC224C">
      <w:pPr>
        <w:spacing w:line="240" w:lineRule="auto"/>
        <w:rPr>
          <w:rFonts w:ascii="Times New Roman" w:eastAsia="Times New Roman" w:hAnsi="Times New Roman" w:cs="Times New Roman"/>
          <w:sz w:val="20"/>
          <w:szCs w:val="20"/>
        </w:rPr>
      </w:pPr>
      <w:r w:rsidRPr="00125FB2">
        <w:rPr>
          <w:rFonts w:ascii="Times New Roman" w:eastAsia="Times New Roman" w:hAnsi="Times New Roman" w:cs="Times New Roman"/>
          <w:bCs/>
          <w:sz w:val="20"/>
          <w:szCs w:val="20"/>
        </w:rPr>
        <w:t xml:space="preserve">On </w:t>
      </w:r>
      <w:r>
        <w:rPr>
          <w:rFonts w:ascii="Times New Roman" w:eastAsia="Times New Roman" w:hAnsi="Times New Roman" w:cs="Times New Roman"/>
          <w:bCs/>
          <w:sz w:val="20"/>
          <w:szCs w:val="20"/>
        </w:rPr>
        <w:t>March</w:t>
      </w:r>
      <w:r w:rsidRPr="00125FB2">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25</w:t>
      </w:r>
      <w:r w:rsidRPr="00125FB2">
        <w:rPr>
          <w:rFonts w:ascii="Times New Roman" w:eastAsia="Times New Roman" w:hAnsi="Times New Roman" w:cs="Times New Roman"/>
          <w:bCs/>
          <w:sz w:val="20"/>
          <w:szCs w:val="20"/>
        </w:rPr>
        <w:t>, 20</w:t>
      </w:r>
      <w:r>
        <w:rPr>
          <w:rFonts w:ascii="Times New Roman" w:eastAsia="Times New Roman" w:hAnsi="Times New Roman" w:cs="Times New Roman"/>
          <w:bCs/>
          <w:sz w:val="20"/>
          <w:szCs w:val="20"/>
        </w:rPr>
        <w:t>20</w:t>
      </w:r>
      <w:r w:rsidRPr="00125FB2">
        <w:rPr>
          <w:rFonts w:ascii="Times New Roman" w:eastAsia="Times New Roman" w:hAnsi="Times New Roman" w:cs="Times New Roman"/>
          <w:bCs/>
          <w:sz w:val="20"/>
          <w:szCs w:val="20"/>
        </w:rPr>
        <w:t xml:space="preserve"> we issued a press release reporting our results of operations for the </w:t>
      </w:r>
      <w:r>
        <w:rPr>
          <w:rFonts w:ascii="Times New Roman" w:eastAsia="Times New Roman" w:hAnsi="Times New Roman" w:cs="Times New Roman"/>
          <w:bCs/>
          <w:sz w:val="20"/>
          <w:szCs w:val="20"/>
        </w:rPr>
        <w:t>year</w:t>
      </w:r>
      <w:r w:rsidRPr="00125FB2">
        <w:rPr>
          <w:rFonts w:ascii="Times New Roman" w:eastAsia="Times New Roman" w:hAnsi="Times New Roman" w:cs="Times New Roman"/>
          <w:bCs/>
          <w:sz w:val="20"/>
          <w:szCs w:val="20"/>
        </w:rPr>
        <w:t xml:space="preserve"> ended </w:t>
      </w:r>
      <w:r>
        <w:rPr>
          <w:rFonts w:ascii="Times New Roman" w:eastAsia="Times New Roman" w:hAnsi="Times New Roman" w:cs="Times New Roman"/>
          <w:bCs/>
          <w:sz w:val="20"/>
          <w:szCs w:val="20"/>
        </w:rPr>
        <w:t>December 31</w:t>
      </w:r>
      <w:r w:rsidRPr="00125FB2">
        <w:rPr>
          <w:rFonts w:ascii="Times New Roman" w:eastAsia="Times New Roman" w:hAnsi="Times New Roman" w:cs="Times New Roman"/>
          <w:bCs/>
          <w:sz w:val="20"/>
          <w:szCs w:val="20"/>
        </w:rPr>
        <w:t>, 201</w:t>
      </w:r>
      <w:r>
        <w:rPr>
          <w:rFonts w:ascii="Times New Roman" w:eastAsia="Times New Roman" w:hAnsi="Times New Roman" w:cs="Times New Roman"/>
          <w:bCs/>
          <w:sz w:val="20"/>
          <w:szCs w:val="20"/>
        </w:rPr>
        <w:t>9</w:t>
      </w:r>
      <w:r w:rsidRPr="00125FB2">
        <w:rPr>
          <w:rFonts w:ascii="Times New Roman" w:eastAsia="Times New Roman" w:hAnsi="Times New Roman" w:cs="Times New Roman"/>
          <w:bCs/>
          <w:sz w:val="20"/>
          <w:szCs w:val="20"/>
        </w:rPr>
        <w:t>.</w:t>
      </w:r>
      <w:r w:rsidRPr="00125FB2">
        <w:rPr>
          <w:rFonts w:ascii="Times New Roman" w:eastAsia="Times New Roman" w:hAnsi="Times New Roman" w:cs="Times New Roman"/>
          <w:sz w:val="20"/>
          <w:szCs w:val="20"/>
        </w:rPr>
        <w:t xml:space="preserve">  A copy of the press release is attached to this Current Report.</w:t>
      </w:r>
    </w:p>
    <w:p w14:paraId="28A93C3A" w14:textId="30ACD0B4" w:rsidR="00FB49ED" w:rsidRPr="00FB49ED" w:rsidRDefault="00E96748" w:rsidP="00A956D3">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8280"/>
      </w:tblGrid>
      <w:tr w:rsidR="00374E61" w14:paraId="01AC6C15" w14:textId="77777777" w:rsidTr="00FB49ED">
        <w:trPr>
          <w:tblCellSpacing w:w="0" w:type="dxa"/>
        </w:trPr>
        <w:tc>
          <w:tcPr>
            <w:tcW w:w="1080" w:type="dxa"/>
            <w:hideMark/>
          </w:tcPr>
          <w:p w14:paraId="7F78394F"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xml:space="preserve">Item 9.01 </w:t>
            </w:r>
          </w:p>
        </w:tc>
        <w:tc>
          <w:tcPr>
            <w:tcW w:w="0" w:type="auto"/>
            <w:hideMark/>
          </w:tcPr>
          <w:p w14:paraId="423B8D66"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Financial Statements and Exhibits</w:t>
            </w:r>
          </w:p>
        </w:tc>
      </w:tr>
    </w:tbl>
    <w:p w14:paraId="4EBB15EE"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7A451D0F"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The following exhibits are filed with this Current Report:</w:t>
      </w:r>
    </w:p>
    <w:p w14:paraId="4878B1E0" w14:textId="0C05BF2A" w:rsidR="00FB49ED" w:rsidRDefault="00FB49ED" w:rsidP="00FB49ED">
      <w:pPr>
        <w:spacing w:line="240" w:lineRule="auto"/>
        <w:jc w:val="both"/>
        <w:rPr>
          <w:rFonts w:ascii="Times New Roman" w:eastAsia="Times New Roman" w:hAnsi="Times New Roman" w:cs="Times New Roman"/>
          <w:sz w:val="20"/>
          <w:szCs w:val="20"/>
        </w:rPr>
      </w:pPr>
    </w:p>
    <w:p w14:paraId="7BC9FF8D" w14:textId="0F3FD77F" w:rsidR="00BC224C" w:rsidRPr="00FB49ED" w:rsidRDefault="00BC224C" w:rsidP="00BC224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Exhibit 99.1</w:t>
      </w:r>
      <w:r>
        <w:rPr>
          <w:rFonts w:ascii="Times New Roman" w:eastAsia="Times New Roman" w:hAnsi="Times New Roman" w:cs="Times New Roman"/>
          <w:sz w:val="20"/>
          <w:szCs w:val="20"/>
        </w:rPr>
        <w:tab/>
        <w:t>Press Release, dated March 25, 2020</w:t>
      </w:r>
    </w:p>
    <w:p w14:paraId="3DED0D32" w14:textId="77777777" w:rsidR="00BC224C" w:rsidRPr="00FB49ED" w:rsidRDefault="00BC224C" w:rsidP="00FB49ED">
      <w:pPr>
        <w:spacing w:line="240" w:lineRule="auto"/>
        <w:jc w:val="both"/>
        <w:rPr>
          <w:rFonts w:ascii="Times New Roman" w:eastAsia="Times New Roman" w:hAnsi="Times New Roman" w:cs="Times New Roman"/>
          <w:sz w:val="20"/>
          <w:szCs w:val="20"/>
        </w:rPr>
      </w:pPr>
    </w:p>
    <w:p w14:paraId="691D560C"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57AE9D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6FD00CCF" w14:textId="77777777" w:rsidR="00FB49ED" w:rsidRPr="00FB49ED" w:rsidRDefault="00FB49ED" w:rsidP="00FB49ED">
      <w:pPr>
        <w:spacing w:line="240" w:lineRule="auto"/>
        <w:rPr>
          <w:rFonts w:ascii="Times New Roman" w:eastAsia="Times New Roman" w:hAnsi="Times New Roman" w:cs="Times New Roman"/>
          <w:sz w:val="20"/>
          <w:szCs w:val="20"/>
        </w:rPr>
      </w:pPr>
    </w:p>
    <w:p w14:paraId="1B884BD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56D1A369" w14:textId="77777777" w:rsidR="00FB49ED" w:rsidRPr="00FB49ED" w:rsidRDefault="00E96748" w:rsidP="00FB49ED">
      <w:pPr>
        <w:spacing w:line="240" w:lineRule="auto"/>
        <w:jc w:val="center"/>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SIGNATURE</w:t>
      </w:r>
    </w:p>
    <w:p w14:paraId="4376D11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4040CA1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Pursuant to the requirements of the Securities Exchange Act of 1934, the Registrant has duly caused this Current Report to be signed on its behalf by the undersigned hereunto duly authorized.</w:t>
      </w:r>
    </w:p>
    <w:p w14:paraId="10964AB9"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70BD57AC" w14:textId="4C15714D"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xml:space="preserve">Dated: </w:t>
      </w:r>
      <w:r w:rsidR="00BC224C">
        <w:rPr>
          <w:rFonts w:ascii="Times New Roman" w:eastAsia="Times New Roman" w:hAnsi="Times New Roman" w:cs="Times New Roman"/>
          <w:sz w:val="20"/>
          <w:szCs w:val="20"/>
        </w:rPr>
        <w:t>March</w:t>
      </w:r>
      <w:r w:rsidR="00EE7D9E">
        <w:rPr>
          <w:rFonts w:ascii="Times New Roman" w:eastAsia="Times New Roman" w:hAnsi="Times New Roman" w:cs="Times New Roman"/>
          <w:sz w:val="20"/>
          <w:szCs w:val="20"/>
        </w:rPr>
        <w:t xml:space="preserve"> </w:t>
      </w:r>
      <w:r w:rsidR="00512F47">
        <w:rPr>
          <w:rFonts w:ascii="Times New Roman" w:eastAsia="Times New Roman" w:hAnsi="Times New Roman" w:cs="Times New Roman"/>
          <w:sz w:val="20"/>
          <w:szCs w:val="20"/>
        </w:rPr>
        <w:t>2</w:t>
      </w:r>
      <w:r w:rsidR="00BC224C">
        <w:rPr>
          <w:rFonts w:ascii="Times New Roman" w:eastAsia="Times New Roman" w:hAnsi="Times New Roman" w:cs="Times New Roman"/>
          <w:sz w:val="20"/>
          <w:szCs w:val="20"/>
        </w:rPr>
        <w:t>5</w:t>
      </w:r>
      <w:r w:rsidRPr="00FB49ED">
        <w:rPr>
          <w:rFonts w:ascii="Times New Roman" w:eastAsia="Times New Roman" w:hAnsi="Times New Roman" w:cs="Times New Roman"/>
          <w:sz w:val="20"/>
          <w:szCs w:val="20"/>
        </w:rPr>
        <w:t>, 20</w:t>
      </w:r>
      <w:r w:rsidR="00EE7D9E">
        <w:rPr>
          <w:rFonts w:ascii="Times New Roman" w:eastAsia="Times New Roman" w:hAnsi="Times New Roman" w:cs="Times New Roman"/>
          <w:sz w:val="20"/>
          <w:szCs w:val="20"/>
        </w:rPr>
        <w:t>20</w:t>
      </w:r>
    </w:p>
    <w:p w14:paraId="2AD951B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77"/>
        <w:gridCol w:w="289"/>
        <w:gridCol w:w="3273"/>
        <w:gridCol w:w="1121"/>
      </w:tblGrid>
      <w:tr w:rsidR="00374E61" w14:paraId="22E60DF0" w14:textId="77777777" w:rsidTr="00FB49ED">
        <w:trPr>
          <w:tblCellSpacing w:w="0" w:type="dxa"/>
        </w:trPr>
        <w:tc>
          <w:tcPr>
            <w:tcW w:w="2500" w:type="pct"/>
            <w:hideMark/>
          </w:tcPr>
          <w:p w14:paraId="6E212A4E"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0960D51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GEOVAX LABS, INC.</w:t>
            </w:r>
          </w:p>
        </w:tc>
        <w:tc>
          <w:tcPr>
            <w:tcW w:w="600" w:type="pct"/>
            <w:hideMark/>
          </w:tcPr>
          <w:p w14:paraId="62DBBCC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72FE60D5" w14:textId="77777777" w:rsidTr="00FB49ED">
        <w:trPr>
          <w:tblCellSpacing w:w="0" w:type="dxa"/>
        </w:trPr>
        <w:tc>
          <w:tcPr>
            <w:tcW w:w="2500" w:type="pct"/>
            <w:hideMark/>
          </w:tcPr>
          <w:p w14:paraId="6EB17C6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29FDD7C1"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600" w:type="pct"/>
            <w:hideMark/>
          </w:tcPr>
          <w:p w14:paraId="0A4ACF4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6BBA22DD" w14:textId="77777777" w:rsidTr="00FB49ED">
        <w:trPr>
          <w:tblCellSpacing w:w="0" w:type="dxa"/>
        </w:trPr>
        <w:tc>
          <w:tcPr>
            <w:tcW w:w="2500" w:type="pct"/>
            <w:hideMark/>
          </w:tcPr>
          <w:p w14:paraId="23D5B24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5824509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600" w:type="pct"/>
            <w:hideMark/>
          </w:tcPr>
          <w:p w14:paraId="043476B1"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54136ACB" w14:textId="77777777" w:rsidTr="00FB49ED">
        <w:trPr>
          <w:tblCellSpacing w:w="0" w:type="dxa"/>
        </w:trPr>
        <w:tc>
          <w:tcPr>
            <w:tcW w:w="2500" w:type="pct"/>
            <w:hideMark/>
          </w:tcPr>
          <w:p w14:paraId="5ED86BD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2FAD5B1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By:</w:t>
            </w:r>
          </w:p>
        </w:tc>
        <w:tc>
          <w:tcPr>
            <w:tcW w:w="1750" w:type="pct"/>
            <w:tcBorders>
              <w:bottom w:val="single" w:sz="6" w:space="0" w:color="000000"/>
            </w:tcBorders>
            <w:hideMark/>
          </w:tcPr>
          <w:p w14:paraId="288C483D"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/s/ Mark W. Reynolds</w:t>
            </w:r>
          </w:p>
        </w:tc>
        <w:tc>
          <w:tcPr>
            <w:tcW w:w="600" w:type="pct"/>
            <w:hideMark/>
          </w:tcPr>
          <w:p w14:paraId="28BC1F8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6A1A30F6" w14:textId="77777777" w:rsidTr="00FB49ED">
        <w:trPr>
          <w:tblCellSpacing w:w="0" w:type="dxa"/>
        </w:trPr>
        <w:tc>
          <w:tcPr>
            <w:tcW w:w="2500" w:type="pct"/>
            <w:hideMark/>
          </w:tcPr>
          <w:p w14:paraId="07F4D04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55E70829"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750" w:type="pct"/>
            <w:vAlign w:val="bottom"/>
            <w:hideMark/>
          </w:tcPr>
          <w:p w14:paraId="1B30FAF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Mark W. Reynolds</w:t>
            </w:r>
          </w:p>
        </w:tc>
        <w:tc>
          <w:tcPr>
            <w:tcW w:w="600" w:type="pct"/>
            <w:hideMark/>
          </w:tcPr>
          <w:p w14:paraId="4118A90D"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50AF8011" w14:textId="77777777" w:rsidTr="00FB49ED">
        <w:trPr>
          <w:tblCellSpacing w:w="0" w:type="dxa"/>
        </w:trPr>
        <w:tc>
          <w:tcPr>
            <w:tcW w:w="2500" w:type="pct"/>
            <w:hideMark/>
          </w:tcPr>
          <w:p w14:paraId="09D5340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533977C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750" w:type="pct"/>
            <w:hideMark/>
          </w:tcPr>
          <w:p w14:paraId="5EB631CA"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Chief Financial Officer</w:t>
            </w:r>
          </w:p>
        </w:tc>
        <w:tc>
          <w:tcPr>
            <w:tcW w:w="600" w:type="pct"/>
            <w:hideMark/>
          </w:tcPr>
          <w:p w14:paraId="0EA0FA50"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bl>
    <w:p w14:paraId="77D0DE1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2E446D6" w14:textId="77777777" w:rsidR="00FB49ED" w:rsidRPr="00FB49ED" w:rsidRDefault="00E96748" w:rsidP="00FB49ED">
      <w:pPr>
        <w:spacing w:line="240" w:lineRule="auto"/>
        <w:jc w:val="center"/>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5</w:t>
      </w:r>
    </w:p>
    <w:p w14:paraId="1488CBBD" w14:textId="77777777" w:rsidR="004745CD" w:rsidRDefault="004745CD">
      <w:pPr>
        <w:sectPr w:rsidR="004745CD">
          <w:footerReference w:type="default" r:id="rId6"/>
          <w:pgSz w:w="12240" w:h="15840"/>
          <w:pgMar w:top="1440" w:right="1440" w:bottom="1440" w:left="1440" w:header="720" w:footer="720" w:gutter="0"/>
          <w:cols w:space="720"/>
          <w:docGrid w:linePitch="360"/>
        </w:sectPr>
      </w:pPr>
    </w:p>
    <w:p w14:paraId="7C976753" w14:textId="7F9BB870" w:rsidR="004745CD" w:rsidRDefault="00C02646" w:rsidP="004745CD">
      <w:pPr>
        <w:rPr>
          <w:b/>
          <w:bCs/>
          <w:sz w:val="32"/>
          <w:szCs w:val="32"/>
        </w:rPr>
      </w:pPr>
      <w:r w:rsidRPr="00C02646">
        <w:rPr>
          <w:noProof/>
          <w:snapToGrid w:val="0"/>
        </w:rPr>
        <w:lastRenderedPageBreak/>
        <mc:AlternateContent>
          <mc:Choice Requires="wps">
            <w:drawing>
              <wp:anchor distT="45720" distB="45720" distL="114300" distR="114300" simplePos="0" relativeHeight="251659264" behindDoc="0" locked="0" layoutInCell="1" allowOverlap="1" wp14:anchorId="5085E436" wp14:editId="4EDE6723">
                <wp:simplePos x="0" y="0"/>
                <wp:positionH relativeFrom="column">
                  <wp:posOffset>4396740</wp:posOffset>
                </wp:positionH>
                <wp:positionV relativeFrom="paragraph">
                  <wp:posOffset>3810</wp:posOffset>
                </wp:positionV>
                <wp:extent cx="1394460" cy="2971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97180"/>
                        </a:xfrm>
                        <a:prstGeom prst="rect">
                          <a:avLst/>
                        </a:prstGeom>
                        <a:solidFill>
                          <a:srgbClr val="FFFFFF"/>
                        </a:solidFill>
                        <a:ln w="9525">
                          <a:noFill/>
                          <a:miter lim="800000"/>
                          <a:headEnd/>
                          <a:tailEnd/>
                        </a:ln>
                      </wps:spPr>
                      <wps:txbx>
                        <w:txbxContent>
                          <w:p w14:paraId="1E2CB2DE" w14:textId="1035D466" w:rsidR="00C02646" w:rsidRPr="00C02646" w:rsidRDefault="00C02646" w:rsidP="00C02646">
                            <w:pPr>
                              <w:rPr>
                                <w:b/>
                                <w:bCs/>
                              </w:rPr>
                            </w:pPr>
                            <w:bookmarkStart w:id="0" w:name="_GoBack"/>
                            <w:r w:rsidRPr="00C02646">
                              <w:rPr>
                                <w:b/>
                                <w:bCs/>
                              </w:rPr>
                              <w:t>Exhibit 99.1</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5E436" id="_x0000_t202" coordsize="21600,21600" o:spt="202" path="m,l,21600r21600,l21600,xe">
                <v:stroke joinstyle="miter"/>
                <v:path gradientshapeok="t" o:connecttype="rect"/>
              </v:shapetype>
              <v:shape id="Text Box 2" o:spid="_x0000_s1026" type="#_x0000_t202" style="position:absolute;margin-left:346.2pt;margin-top:.3pt;width:109.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" stroked="f">
                <v:textbox>
                  <w:txbxContent>
                    <w:p w14:paraId="1E2CB2DE" w14:textId="1035D466" w:rsidR="00C02646" w:rsidRPr="00C02646" w:rsidRDefault="00C02646" w:rsidP="00C02646">
                      <w:pPr>
                        <w:rPr>
                          <w:b/>
                          <w:bCs/>
                        </w:rPr>
                      </w:pPr>
                      <w:bookmarkStart w:id="1" w:name="_GoBack"/>
                      <w:r w:rsidRPr="00C02646">
                        <w:rPr>
                          <w:b/>
                          <w:bCs/>
                        </w:rPr>
                        <w:t>Exhibit 99.1</w:t>
                      </w:r>
                      <w:bookmarkEnd w:id="1"/>
                    </w:p>
                  </w:txbxContent>
                </v:textbox>
                <w10:wrap type="square"/>
              </v:shape>
            </w:pict>
          </mc:Fallback>
        </mc:AlternateContent>
      </w:r>
      <w:r w:rsidR="004745CD" w:rsidRPr="004F39CB">
        <w:rPr>
          <w:noProof/>
        </w:rPr>
        <w:drawing>
          <wp:inline distT="0" distB="0" distL="0" distR="0" wp14:anchorId="582E3B1F" wp14:editId="03370DB1">
            <wp:extent cx="1530079" cy="405683"/>
            <wp:effectExtent l="0" t="0" r="0" b="0"/>
            <wp:docPr id="1" name="Picture 1"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7"/>
                    <a:srcRect/>
                    <a:stretch>
                      <a:fillRect/>
                    </a:stretch>
                  </pic:blipFill>
                  <pic:spPr bwMode="auto">
                    <a:xfrm>
                      <a:off x="0" y="0"/>
                      <a:ext cx="1545299" cy="409719"/>
                    </a:xfrm>
                    <a:prstGeom prst="rect">
                      <a:avLst/>
                    </a:prstGeom>
                    <a:noFill/>
                    <a:ln w="9525">
                      <a:noFill/>
                      <a:miter lim="800000"/>
                      <a:headEnd/>
                      <a:tailEnd/>
                    </a:ln>
                  </pic:spPr>
                </pic:pic>
              </a:graphicData>
            </a:graphic>
          </wp:inline>
        </w:drawing>
      </w:r>
    </w:p>
    <w:p w14:paraId="2908CA17" w14:textId="46BDB2EF" w:rsidR="004745CD" w:rsidRPr="004745CD" w:rsidRDefault="004745CD" w:rsidP="004745CD">
      <w:pPr>
        <w:rPr>
          <w:b/>
          <w:bCs/>
          <w:sz w:val="12"/>
          <w:szCs w:val="12"/>
        </w:rPr>
      </w:pPr>
    </w:p>
    <w:p w14:paraId="20D3C411" w14:textId="5763E638" w:rsidR="004745CD" w:rsidRPr="004745CD" w:rsidRDefault="004745CD" w:rsidP="005F5C85">
      <w:pPr>
        <w:jc w:val="center"/>
        <w:rPr>
          <w:rFonts w:ascii="Times New Roman" w:hAnsi="Times New Roman" w:cs="Times New Roman"/>
          <w:b/>
          <w:bCs/>
          <w:sz w:val="32"/>
          <w:szCs w:val="32"/>
        </w:rPr>
      </w:pPr>
      <w:r w:rsidRPr="004745CD">
        <w:rPr>
          <w:rFonts w:ascii="Times New Roman" w:hAnsi="Times New Roman" w:cs="Times New Roman"/>
          <w:b/>
          <w:bCs/>
          <w:sz w:val="32"/>
          <w:szCs w:val="32"/>
        </w:rPr>
        <w:t>GeoVax Reports 2019 Year-End Financial Results</w:t>
      </w:r>
    </w:p>
    <w:p w14:paraId="771577EB" w14:textId="77777777" w:rsidR="004745CD" w:rsidRPr="004745CD" w:rsidRDefault="004745CD" w:rsidP="005F5C85">
      <w:pPr>
        <w:jc w:val="center"/>
        <w:rPr>
          <w:rFonts w:ascii="Times New Roman" w:hAnsi="Times New Roman" w:cs="Times New Roman"/>
          <w:b/>
          <w:bCs/>
          <w:sz w:val="32"/>
          <w:szCs w:val="32"/>
        </w:rPr>
      </w:pPr>
      <w:r w:rsidRPr="004745CD">
        <w:rPr>
          <w:rFonts w:ascii="Times New Roman" w:hAnsi="Times New Roman" w:cs="Times New Roman"/>
          <w:b/>
          <w:bCs/>
          <w:sz w:val="32"/>
          <w:szCs w:val="32"/>
        </w:rPr>
        <w:t>And Provides Corporate Update</w:t>
      </w:r>
    </w:p>
    <w:p w14:paraId="0DA677F9" w14:textId="77777777" w:rsidR="004745CD" w:rsidRDefault="004745CD" w:rsidP="00E95D08">
      <w:pPr>
        <w:rPr>
          <w:bCs/>
        </w:rPr>
      </w:pPr>
    </w:p>
    <w:p w14:paraId="465539D6" w14:textId="042E1D12" w:rsidR="004745CD" w:rsidRPr="004745CD" w:rsidRDefault="004745CD" w:rsidP="00E504B7">
      <w:pPr>
        <w:jc w:val="center"/>
        <w:rPr>
          <w:rFonts w:ascii="Times New Roman" w:hAnsi="Times New Roman" w:cs="Times New Roman"/>
          <w:b/>
          <w:i/>
          <w:iCs/>
        </w:rPr>
      </w:pPr>
      <w:r w:rsidRPr="004745CD">
        <w:rPr>
          <w:rFonts w:ascii="Times New Roman" w:hAnsi="Times New Roman" w:cs="Times New Roman"/>
          <w:b/>
          <w:i/>
          <w:iCs/>
        </w:rPr>
        <w:t xml:space="preserve">Recent Pivot to COVID-19 Vaccine </w:t>
      </w:r>
      <w:proofErr w:type="gramStart"/>
      <w:r w:rsidRPr="004745CD">
        <w:rPr>
          <w:rFonts w:ascii="Times New Roman" w:hAnsi="Times New Roman" w:cs="Times New Roman"/>
          <w:b/>
          <w:i/>
          <w:iCs/>
        </w:rPr>
        <w:t>Development;</w:t>
      </w:r>
      <w:proofErr w:type="gramEnd"/>
    </w:p>
    <w:p w14:paraId="4E98B14A" w14:textId="77777777" w:rsidR="004745CD" w:rsidRPr="004745CD" w:rsidRDefault="004745CD" w:rsidP="00E504B7">
      <w:pPr>
        <w:jc w:val="center"/>
        <w:rPr>
          <w:rFonts w:ascii="Times New Roman" w:hAnsi="Times New Roman" w:cs="Times New Roman"/>
          <w:b/>
          <w:i/>
          <w:iCs/>
        </w:rPr>
      </w:pPr>
      <w:r w:rsidRPr="004745CD">
        <w:rPr>
          <w:rFonts w:ascii="Times New Roman" w:hAnsi="Times New Roman" w:cs="Times New Roman"/>
          <w:b/>
          <w:i/>
          <w:iCs/>
        </w:rPr>
        <w:t>Continued Advancements in Other Infectious Disease and Immuno-Oncology Programs</w:t>
      </w:r>
    </w:p>
    <w:p w14:paraId="52D648F6" w14:textId="77777777" w:rsidR="004745CD" w:rsidRPr="004745CD" w:rsidRDefault="004745CD" w:rsidP="00E95D08">
      <w:pPr>
        <w:rPr>
          <w:rFonts w:ascii="Times New Roman" w:hAnsi="Times New Roman" w:cs="Times New Roman"/>
          <w:bCs/>
        </w:rPr>
      </w:pPr>
    </w:p>
    <w:p w14:paraId="01B9E07C"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b/>
        </w:rPr>
        <w:t>ATLANTA, GA, March 25, 2020</w:t>
      </w:r>
      <w:r w:rsidRPr="004745CD">
        <w:rPr>
          <w:rFonts w:ascii="Times New Roman" w:hAnsi="Times New Roman" w:cs="Times New Roman"/>
          <w:bCs/>
        </w:rPr>
        <w:t xml:space="preserve"> –</w:t>
      </w:r>
      <w:r w:rsidRPr="004745CD">
        <w:rPr>
          <w:rFonts w:ascii="Times New Roman" w:hAnsi="Times New Roman" w:cs="Times New Roman"/>
        </w:rPr>
        <w:t xml:space="preserve"> GeoVax Labs, Inc. (OTC: GOVX), a biotechnology company developing human immunotherapies and vaccines against infectious diseases and cancer, today announced its financial results for the year ended December 31, 2019 and provided an update on its corporate development progress.</w:t>
      </w:r>
    </w:p>
    <w:p w14:paraId="52E5A3BA"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rPr>
        <w:t>David Dodd, President &amp; CEO, commented, “During the past year and the early months of 2020, GeoVax made substantial progress in various areas of product development. This was combined with tough capital restructuring decisions that, while painful at the time, have now resulted in GeoVax being better positioned for future financing efforts in support of our programs and increasing shareholder value. I am pleased to share a few highlights here.”</w:t>
      </w:r>
    </w:p>
    <w:p w14:paraId="4EC6F6A1"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b/>
          <w:bCs/>
          <w:i/>
          <w:iCs/>
        </w:rPr>
        <w:t>Coronavirus Vaccine</w:t>
      </w:r>
      <w:r w:rsidRPr="004745CD">
        <w:rPr>
          <w:rFonts w:ascii="Times New Roman" w:hAnsi="Times New Roman" w:cs="Times New Roman"/>
        </w:rPr>
        <w:t xml:space="preserve"> – In January 2020, we announced our initiation of efforts to develop a vaccine against novel coronavirus disease (COVID-19) caused by the SARS-Cov-2 coronavirus including a letter of intent for a collaboration with </w:t>
      </w:r>
      <w:proofErr w:type="spellStart"/>
      <w:r w:rsidRPr="004745CD">
        <w:rPr>
          <w:rFonts w:ascii="Times New Roman" w:hAnsi="Times New Roman" w:cs="Times New Roman"/>
        </w:rPr>
        <w:t>BravoVax</w:t>
      </w:r>
      <w:proofErr w:type="spellEnd"/>
      <w:r w:rsidRPr="004745CD">
        <w:rPr>
          <w:rFonts w:ascii="Times New Roman" w:hAnsi="Times New Roman" w:cs="Times New Roman"/>
        </w:rPr>
        <w:t>, a vaccine developer in Wuhan, China.  On March 18, 2020, we provided an update on the progress of our program, including the completion of three vaccine candidates and plans for advancing to human clinical trials. Our vaccine has been added to the “Draft Landscape of COVID-19 Candidate Vaccines” by the World Health Organization (</w:t>
      </w:r>
      <w:hyperlink r:id="rId8" w:history="1">
        <w:r w:rsidRPr="004745CD">
          <w:rPr>
            <w:rStyle w:val="Hyperlink"/>
            <w:rFonts w:ascii="Times New Roman" w:hAnsi="Times New Roman"/>
          </w:rPr>
          <w:t>link</w:t>
        </w:r>
      </w:hyperlink>
      <w:r w:rsidRPr="004745CD">
        <w:rPr>
          <w:rFonts w:ascii="Times New Roman" w:hAnsi="Times New Roman" w:cs="Times New Roman"/>
        </w:rPr>
        <w:t>). We will continue to provide updates on our progress with this very important program.</w:t>
      </w:r>
    </w:p>
    <w:p w14:paraId="41F06A16" w14:textId="77777777" w:rsidR="004745CD" w:rsidRPr="004745CD" w:rsidRDefault="004745CD" w:rsidP="004745CD">
      <w:pPr>
        <w:spacing w:after="120" w:line="240" w:lineRule="auto"/>
        <w:jc w:val="both"/>
        <w:rPr>
          <w:rFonts w:ascii="Times New Roman" w:hAnsi="Times New Roman" w:cs="Times New Roman"/>
          <w:bCs/>
        </w:rPr>
      </w:pPr>
      <w:r w:rsidRPr="004745CD">
        <w:rPr>
          <w:rFonts w:ascii="Times New Roman" w:hAnsi="Times New Roman" w:cs="Times New Roman"/>
          <w:b/>
          <w:bCs/>
          <w:i/>
          <w:iCs/>
        </w:rPr>
        <w:t>Cancer Immunotherapy</w:t>
      </w:r>
      <w:r w:rsidRPr="004745CD">
        <w:rPr>
          <w:rFonts w:ascii="Times New Roman" w:hAnsi="Times New Roman" w:cs="Times New Roman"/>
        </w:rPr>
        <w:t xml:space="preserve"> – </w:t>
      </w:r>
      <w:r w:rsidRPr="004745CD">
        <w:rPr>
          <w:rFonts w:ascii="Times New Roman" w:hAnsi="Times New Roman" w:cs="Times New Roman"/>
          <w:bCs/>
        </w:rPr>
        <w:t xml:space="preserve">In September 2019, we incorporated </w:t>
      </w:r>
      <w:proofErr w:type="spellStart"/>
      <w:r w:rsidRPr="004745CD">
        <w:rPr>
          <w:rFonts w:ascii="Times New Roman" w:hAnsi="Times New Roman" w:cs="Times New Roman"/>
          <w:bCs/>
        </w:rPr>
        <w:t>Immutak</w:t>
      </w:r>
      <w:proofErr w:type="spellEnd"/>
      <w:r w:rsidRPr="004745CD">
        <w:rPr>
          <w:rFonts w:ascii="Times New Roman" w:hAnsi="Times New Roman" w:cs="Times New Roman"/>
          <w:bCs/>
        </w:rPr>
        <w:t xml:space="preserve"> Oncology, Inc as a wholly-owned subsidiary of GeoVax. We established </w:t>
      </w:r>
      <w:proofErr w:type="spellStart"/>
      <w:r w:rsidRPr="004745CD">
        <w:rPr>
          <w:rFonts w:ascii="Times New Roman" w:hAnsi="Times New Roman" w:cs="Times New Roman"/>
          <w:bCs/>
        </w:rPr>
        <w:t>Immutak</w:t>
      </w:r>
      <w:proofErr w:type="spellEnd"/>
      <w:r w:rsidRPr="004745CD">
        <w:rPr>
          <w:rFonts w:ascii="Times New Roman" w:hAnsi="Times New Roman" w:cs="Times New Roman"/>
          <w:bCs/>
        </w:rPr>
        <w:t xml:space="preserve"> to focus on the advancement of our immuno-oncology programs and to seek additional, complementary technologies and clinical-stage products in the oncology space. We intend to leverage the work completed and ongoing with our collaborators at the University of Pittsburgh, </w:t>
      </w:r>
      <w:proofErr w:type="spellStart"/>
      <w:r w:rsidRPr="004745CD">
        <w:rPr>
          <w:rFonts w:ascii="Times New Roman" w:hAnsi="Times New Roman" w:cs="Times New Roman"/>
          <w:bCs/>
        </w:rPr>
        <w:t>ViaMune</w:t>
      </w:r>
      <w:proofErr w:type="spellEnd"/>
      <w:r w:rsidRPr="004745CD">
        <w:rPr>
          <w:rFonts w:ascii="Times New Roman" w:hAnsi="Times New Roman" w:cs="Times New Roman"/>
          <w:bCs/>
        </w:rPr>
        <w:t>, Leidos, and others, and have initiated a separate financing effort in support of these programs.</w:t>
      </w:r>
      <w:r w:rsidRPr="004745CD">
        <w:rPr>
          <w:rFonts w:ascii="Times New Roman" w:hAnsi="Times New Roman" w:cs="Times New Roman"/>
        </w:rPr>
        <w:t xml:space="preserve"> We believe developing our programs in this area to be a key component for strengthening the valuation of GeoVax and providing future value growth opportunity.</w:t>
      </w:r>
    </w:p>
    <w:p w14:paraId="3F22A18A"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b/>
          <w:bCs/>
          <w:i/>
          <w:iCs/>
        </w:rPr>
        <w:t>HIV Vaccines (Therapeutic</w:t>
      </w:r>
      <w:r w:rsidRPr="004745CD">
        <w:rPr>
          <w:rFonts w:ascii="Times New Roman" w:hAnsi="Times New Roman" w:cs="Times New Roman"/>
        </w:rPr>
        <w:t>) – We are participating in a planned clinical trial led by researchers at American Gene Technologies (AGT) to develop a therapy aimed at eliminating HIV from infected people (a “functional cure”). In late 2019, AGT submitted an Investigational New Drug (IND) application to the U.S. Food and Drug Administration (FDA) for its lead HIV program, AGT103-T, a lentiviral vector-based gene therapy. Upon clearance by the FDA, this IND will allow AGT to initiate a Phase 1 clinical trial that will investigate the safety of AGT103-T in humans, measure key biomarkers, and explore surrogate markers of efficacy. GeoVax will provide our novel MVA-VLP-HIV vaccine (MVA62B) for evaluation in an arm of the clinical trial in combination with AGT103-T.  AGT has recently stated their intention to begin recruiting patients for the Phase 1 study in mid-2020.</w:t>
      </w:r>
    </w:p>
    <w:p w14:paraId="2E9BF2EA"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rPr>
        <w:t>In November 2019, we entered into an agreement with the University of California, San Francisco (UCSF), whereby we will participate in a collaborative effort to develop a combinational therapy aimed at inducing remission in HIV-positive individuals (another approach toward a “functional cure”). The studies will be conducted with funding from amfAR, The Foundation for AIDS Research. The proposed clinical trial will enroll 20 HIV-infected adults who are on stable and effective anti-retroviral therapy (ART) and will involve a combination of vaccines, drugs and biologics. As with the AGT trial, GeoVax will provide MVA62B for use in the studies. Patient enrollment for the clinical trial is expected to commence during 2020.</w:t>
      </w:r>
    </w:p>
    <w:p w14:paraId="2FC2D54C"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b/>
          <w:bCs/>
          <w:i/>
          <w:iCs/>
        </w:rPr>
        <w:t>HIV Vaccines (Preventive</w:t>
      </w:r>
      <w:r w:rsidRPr="004745CD">
        <w:rPr>
          <w:rFonts w:ascii="Times New Roman" w:hAnsi="Times New Roman" w:cs="Times New Roman"/>
        </w:rPr>
        <w:t xml:space="preserve">) – The development of our preventive HIV vaccine (GOVX-B11) from preclinical studies to human clinical trials has been financially supported by </w:t>
      </w:r>
      <w:r w:rsidRPr="004745CD">
        <w:rPr>
          <w:rFonts w:ascii="Times New Roman" w:hAnsi="Times New Roman" w:cs="Times New Roman"/>
          <w:color w:val="000000" w:themeColor="text1"/>
        </w:rPr>
        <w:t xml:space="preserve">the National Institute of Allergy </w:t>
      </w:r>
      <w:r w:rsidRPr="004745CD">
        <w:rPr>
          <w:rFonts w:ascii="Times New Roman" w:hAnsi="Times New Roman" w:cs="Times New Roman"/>
          <w:color w:val="000000" w:themeColor="text1"/>
        </w:rPr>
        <w:lastRenderedPageBreak/>
        <w:t xml:space="preserve">and Infectious Diseases (NIAID), part of the National Institutes of Health (NIH). </w:t>
      </w:r>
      <w:r w:rsidRPr="004745CD">
        <w:rPr>
          <w:rFonts w:ascii="Times New Roman" w:hAnsi="Times New Roman" w:cs="Times New Roman"/>
        </w:rPr>
        <w:t xml:space="preserve"> </w:t>
      </w:r>
      <w:r w:rsidRPr="004745CD">
        <w:rPr>
          <w:rFonts w:ascii="Times New Roman" w:hAnsi="Times New Roman" w:cs="Times New Roman"/>
          <w:color w:val="000000" w:themeColor="text1"/>
        </w:rPr>
        <w:t xml:space="preserve">The HIV Vaccine Trials Network (HVTN) with support from NIAID, has conducted multiple human clinical trials of our preventive HIV vaccine candidates, and continues advancing our vaccine in clinical studies. </w:t>
      </w:r>
      <w:r w:rsidRPr="004745CD">
        <w:rPr>
          <w:rFonts w:ascii="Times New Roman" w:hAnsi="Times New Roman" w:cs="Times New Roman"/>
        </w:rPr>
        <w:t xml:space="preserve">We now are planning for a new Phase 1 human clinical trial (designated HVTN 132) with operational support from the HVTN and funding from the NIAID. </w:t>
      </w:r>
      <w:r w:rsidRPr="004745CD">
        <w:rPr>
          <w:rFonts w:ascii="Times New Roman" w:hAnsi="Times New Roman" w:cs="Times New Roman"/>
          <w:bCs/>
        </w:rPr>
        <w:t>The primary objectives of HVTN 132 will be to further assess the safety, tolerability and immunogenicity (elicited antibody responses) of a prime-boost regimen of GOVX-B11, in combination with protein boost vaccines. The start of HVTN 132 has been delayed due to clarification of components other than our vaccine, but we currently expect HVTN to commence patient enrollment in late 2020.</w:t>
      </w:r>
    </w:p>
    <w:p w14:paraId="607D99BA"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b/>
          <w:bCs/>
          <w:i/>
          <w:iCs/>
        </w:rPr>
        <w:t>Malaria Vaccine</w:t>
      </w:r>
      <w:r w:rsidRPr="004745CD">
        <w:rPr>
          <w:rFonts w:ascii="Times New Roman" w:hAnsi="Times New Roman" w:cs="Times New Roman"/>
        </w:rPr>
        <w:t xml:space="preserve"> – </w:t>
      </w:r>
      <w:r w:rsidRPr="004745CD">
        <w:rPr>
          <w:rFonts w:ascii="Times New Roman" w:hAnsi="Times New Roman" w:cs="Times New Roman"/>
          <w:bCs/>
        </w:rPr>
        <w:t xml:space="preserve">In early 2019, we began a collaboration with Leidos, Inc. to develop malaria vaccine candidates. The work continued through 2019 and was expanded in early 2020 with support </w:t>
      </w:r>
      <w:r w:rsidRPr="004745CD">
        <w:rPr>
          <w:rFonts w:ascii="Times New Roman" w:hAnsi="Times New Roman" w:cs="Times New Roman"/>
        </w:rPr>
        <w:t xml:space="preserve">under a contract to Leidos from the United States Agency for International Development (USAID) Malaria Vaccine Development Program (MVDP). Leidos has been tasked by USAID to advance promising vaccine candidates against </w:t>
      </w:r>
      <w:r w:rsidRPr="004745CD">
        <w:rPr>
          <w:rFonts w:ascii="Times New Roman" w:hAnsi="Times New Roman" w:cs="Times New Roman"/>
          <w:i/>
        </w:rPr>
        <w:t>P. falciparum</w:t>
      </w:r>
      <w:r w:rsidRPr="004745CD">
        <w:rPr>
          <w:rFonts w:ascii="Times New Roman" w:hAnsi="Times New Roman" w:cs="Times New Roman"/>
        </w:rPr>
        <w:t xml:space="preserve"> malaria and selected the GeoVax MVA-VLP platform to be a part of this development effort. Our collaboration with Leidos complements our ongoing malaria vaccine development project with Burnet Institute in Australia.</w:t>
      </w:r>
    </w:p>
    <w:p w14:paraId="4D7F5B99" w14:textId="77777777" w:rsidR="004745CD" w:rsidRPr="004745CD" w:rsidRDefault="004745CD" w:rsidP="004745CD">
      <w:pPr>
        <w:spacing w:after="120" w:line="240" w:lineRule="auto"/>
        <w:jc w:val="both"/>
        <w:rPr>
          <w:rFonts w:ascii="Times New Roman" w:hAnsi="Times New Roman" w:cs="Times New Roman"/>
          <w:b/>
        </w:rPr>
      </w:pPr>
      <w:r w:rsidRPr="004745CD">
        <w:rPr>
          <w:rFonts w:ascii="Times New Roman" w:hAnsi="Times New Roman" w:cs="Times New Roman"/>
          <w:b/>
          <w:bCs/>
          <w:i/>
          <w:iCs/>
        </w:rPr>
        <w:t>Emerging Infectious Disease Vaccines</w:t>
      </w:r>
      <w:r w:rsidRPr="004745CD">
        <w:rPr>
          <w:rFonts w:ascii="Times New Roman" w:hAnsi="Times New Roman" w:cs="Times New Roman"/>
        </w:rPr>
        <w:t xml:space="preserve"> – The ongoing COVID-19 pandemic exemplifies the threat to global health posed by emerging infectious diseases, those known and unknown (so called “Disease X”).  In addition to our COVID-19 vaccine, GeoVax has developed vaccines for several other pathogens, including Ebola, Marburg, Lassa fever, and Zika virus, each of which represents a threat to world populations. In preclinical animal models, we have demonstrated 100% protection with our vaccines against each of these viruses.  Our Lassa fever vaccine continues to progress toward nonhuman primate testing and manufacturing process development in preparation for human clinical trials through grant support from the U.S. Department of Defense.</w:t>
      </w:r>
    </w:p>
    <w:p w14:paraId="29E9CD0F"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b/>
          <w:bCs/>
          <w:i/>
          <w:iCs/>
        </w:rPr>
        <w:t>Capital Restructuring</w:t>
      </w:r>
      <w:r w:rsidRPr="004745CD">
        <w:rPr>
          <w:rFonts w:ascii="Times New Roman" w:hAnsi="Times New Roman" w:cs="Times New Roman"/>
        </w:rPr>
        <w:t xml:space="preserve"> – On January 3, 2020, our stockholders approved a 1-for-2000 reverse split of our common stock, which was executed on January 21. While this action was drastic, it was necessary in order to provide for sufficient authorized shares of our common stock both to fulfill our obligations to holders of our convertible preferred stock, as well as provide for additional authorized shares of common stock for use in future capital raises. As of December 31, 2019, we had approximately $2.5 million (stated value) of convertible preferred stock on our balance sheet which has now been reduced to $400,000, and our outstanding common shares stands at 13,791,601. This restructuring now places us in a better position for negotiating future financing transactions under more beneficial terms.</w:t>
      </w:r>
    </w:p>
    <w:p w14:paraId="096C6F13" w14:textId="77777777" w:rsidR="004745CD" w:rsidRPr="004745CD" w:rsidRDefault="004745CD" w:rsidP="004745CD">
      <w:pPr>
        <w:spacing w:after="120" w:line="240" w:lineRule="auto"/>
        <w:jc w:val="both"/>
        <w:rPr>
          <w:rFonts w:ascii="Times New Roman" w:hAnsi="Times New Roman" w:cs="Times New Roman"/>
          <w:b/>
          <w:bCs/>
        </w:rPr>
      </w:pPr>
      <w:r w:rsidRPr="004745CD">
        <w:rPr>
          <w:rFonts w:ascii="Times New Roman" w:hAnsi="Times New Roman" w:cs="Times New Roman"/>
          <w:b/>
          <w:bCs/>
        </w:rPr>
        <w:t>Financial Review</w:t>
      </w:r>
    </w:p>
    <w:p w14:paraId="1FEDEF57"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rPr>
        <w:t xml:space="preserve">GeoVax reported a net loss for the year ended December 31, 2019 of $2.4 million, as compared to $2.6 million for the year ended December 31, 2018. </w:t>
      </w:r>
    </w:p>
    <w:p w14:paraId="0603A25E"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rPr>
        <w:t xml:space="preserve">Grant and collaboration revenues were $1.2 million for 2019, as compared to $1.0 million in 2018. As of December 31, 2019, there is $1.6 million of approved grant funds remaining and available for use during 2020, related to </w:t>
      </w:r>
      <w:proofErr w:type="spellStart"/>
      <w:r w:rsidRPr="004745CD">
        <w:rPr>
          <w:rFonts w:ascii="Times New Roman" w:hAnsi="Times New Roman" w:cs="Times New Roman"/>
        </w:rPr>
        <w:t>GeoVax’s</w:t>
      </w:r>
      <w:proofErr w:type="spellEnd"/>
      <w:r w:rsidRPr="004745CD">
        <w:rPr>
          <w:rFonts w:ascii="Times New Roman" w:hAnsi="Times New Roman" w:cs="Times New Roman"/>
        </w:rPr>
        <w:t xml:space="preserve"> grant from the U.S. Department of Defense in support of its Lassa fever vaccine development program.</w:t>
      </w:r>
    </w:p>
    <w:p w14:paraId="5478A7BF"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rPr>
        <w:t xml:space="preserve">Research and development expenses were relatively unchanged year over year (approximately $1.9 million for each of 2019 and 2018), as were general and administrative expenses (approximately $1.6 million for each of 2019 and 2018). </w:t>
      </w:r>
    </w:p>
    <w:p w14:paraId="33C81BAF"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rPr>
        <w:t>Summarized financial information is attached. Further information concerning the Company’s financial position and results of operations are included in its Annual Report on Form 10-K filed with the Securities and Exchange Commission.</w:t>
      </w:r>
    </w:p>
    <w:p w14:paraId="1EDAE57D" w14:textId="77777777" w:rsidR="004745CD" w:rsidRPr="004745CD" w:rsidRDefault="004745CD" w:rsidP="004745CD">
      <w:pPr>
        <w:shd w:val="clear" w:color="auto" w:fill="FFFFFF"/>
        <w:spacing w:after="120" w:line="240" w:lineRule="auto"/>
        <w:jc w:val="both"/>
        <w:rPr>
          <w:rFonts w:ascii="Times New Roman" w:hAnsi="Times New Roman" w:cs="Times New Roman"/>
          <w:b/>
          <w:bCs/>
        </w:rPr>
      </w:pPr>
      <w:r w:rsidRPr="004745CD">
        <w:rPr>
          <w:rFonts w:ascii="Times New Roman" w:hAnsi="Times New Roman" w:cs="Times New Roman"/>
          <w:b/>
          <w:bCs/>
        </w:rPr>
        <w:t>About GeoVax</w:t>
      </w:r>
    </w:p>
    <w:p w14:paraId="4EA2A8E0" w14:textId="77777777" w:rsidR="004745CD" w:rsidRPr="004745CD" w:rsidRDefault="004745CD" w:rsidP="004745CD">
      <w:pPr>
        <w:spacing w:after="120" w:line="240" w:lineRule="auto"/>
        <w:jc w:val="both"/>
        <w:rPr>
          <w:rFonts w:ascii="Times New Roman" w:eastAsia="SimSun" w:hAnsi="Times New Roman" w:cs="Times New Roman"/>
        </w:rPr>
      </w:pPr>
      <w:bookmarkStart w:id="2" w:name="_Hlk514326477"/>
      <w:r w:rsidRPr="004745CD">
        <w:rPr>
          <w:rFonts w:ascii="Times New Roman" w:eastAsia="SimSun" w:hAnsi="Times New Roman" w:cs="Times New Roman"/>
        </w:rPr>
        <w:t xml:space="preserve">GeoVax Labs, Inc. is a clinical-stage biotechnology company developing human vaccines against infectious diseases and cancer using a novel </w:t>
      </w:r>
      <w:r w:rsidRPr="004745CD">
        <w:rPr>
          <w:rFonts w:ascii="Times New Roman" w:eastAsia="SimSun" w:hAnsi="Times New Roman" w:cs="Times New Roman"/>
          <w:lang w:val="en-GB"/>
        </w:rPr>
        <w:t>proprietary</w:t>
      </w:r>
      <w:r w:rsidRPr="004745CD">
        <w:rPr>
          <w:rFonts w:ascii="Times New Roman" w:eastAsia="SimSun" w:hAnsi="Times New Roman" w:cs="Times New Roman"/>
        </w:rPr>
        <w:t xml:space="preserve"> vaccine platform (GV-MVA-VLP</w:t>
      </w:r>
      <w:r w:rsidRPr="004745CD">
        <w:rPr>
          <w:rFonts w:ascii="Times New Roman" w:eastAsia="SimSun" w:hAnsi="Times New Roman" w:cs="Times New Roman"/>
          <w:vertAlign w:val="superscript"/>
        </w:rPr>
        <w:t>TM</w:t>
      </w:r>
      <w:r w:rsidRPr="004745CD">
        <w:rPr>
          <w:rFonts w:ascii="Times New Roman" w:eastAsia="SimSun" w:hAnsi="Times New Roman" w:cs="Times New Roman"/>
        </w:rPr>
        <w:t>). On this platform, MVA, a large virus capable of carrying several vaccine antigens, expresses proteins that assemble into VLP immunogens within (</w:t>
      </w:r>
      <w:r w:rsidRPr="004745CD">
        <w:rPr>
          <w:rFonts w:ascii="Times New Roman" w:eastAsia="SimSun" w:hAnsi="Times New Roman" w:cs="Times New Roman"/>
          <w:i/>
        </w:rPr>
        <w:t>in vivo</w:t>
      </w:r>
      <w:r w:rsidRPr="004745CD">
        <w:rPr>
          <w:rFonts w:ascii="Times New Roman" w:eastAsia="SimSun" w:hAnsi="Times New Roman" w:cs="Times New Roman"/>
        </w:rPr>
        <w:t xml:space="preserve">) the person receiving the vaccine. </w:t>
      </w:r>
      <w:r w:rsidRPr="004745CD">
        <w:rPr>
          <w:rFonts w:ascii="Times New Roman" w:eastAsia="SimSun" w:hAnsi="Times New Roman" w:cs="Times New Roman"/>
          <w:color w:val="000000"/>
        </w:rPr>
        <w:t xml:space="preserve">The production of VLPs in the person being vaccinated mimics virus production in a natural infection, stimulating both the humoral and cellular arms </w:t>
      </w:r>
      <w:r w:rsidRPr="004745CD">
        <w:rPr>
          <w:rFonts w:ascii="Times New Roman" w:eastAsia="SimSun" w:hAnsi="Times New Roman" w:cs="Times New Roman"/>
          <w:color w:val="000000"/>
        </w:rPr>
        <w:lastRenderedPageBreak/>
        <w:t xml:space="preserve">of the immune system to recognize, prevent, and control the target infection. </w:t>
      </w:r>
      <w:r w:rsidRPr="004745CD">
        <w:rPr>
          <w:rFonts w:ascii="Times New Roman" w:eastAsia="SimSun" w:hAnsi="Times New Roman" w:cs="Times New Roman"/>
        </w:rPr>
        <w:t>The GV-MVA-VLP</w:t>
      </w:r>
      <w:r w:rsidRPr="004745CD">
        <w:rPr>
          <w:rFonts w:ascii="Times New Roman" w:eastAsia="SimSun" w:hAnsi="Times New Roman" w:cs="Times New Roman"/>
          <w:vertAlign w:val="superscript"/>
        </w:rPr>
        <w:t>TM</w:t>
      </w:r>
      <w:r w:rsidRPr="004745CD">
        <w:rPr>
          <w:rFonts w:ascii="Times New Roman" w:eastAsia="SimSun" w:hAnsi="Times New Roman" w:cs="Times New Roman"/>
        </w:rPr>
        <w:t xml:space="preserve"> derived vaccines can elicit durable immune responses in the host similar to a live-attenuated virus, while typically providing the safety characteristics of a replication-defective vector.</w:t>
      </w:r>
    </w:p>
    <w:p w14:paraId="5135899E" w14:textId="77777777" w:rsidR="004745CD" w:rsidRPr="004745CD" w:rsidRDefault="004745CD" w:rsidP="004745CD">
      <w:pPr>
        <w:spacing w:after="120" w:line="240" w:lineRule="auto"/>
        <w:jc w:val="both"/>
        <w:rPr>
          <w:rFonts w:ascii="Times New Roman" w:hAnsi="Times New Roman" w:cs="Times New Roman"/>
          <w:lang w:val="en-GB"/>
        </w:rPr>
      </w:pPr>
      <w:proofErr w:type="spellStart"/>
      <w:r w:rsidRPr="004745CD">
        <w:rPr>
          <w:rFonts w:ascii="Times New Roman" w:hAnsi="Times New Roman" w:cs="Times New Roman"/>
        </w:rPr>
        <w:t>GeoVax’s</w:t>
      </w:r>
      <w:proofErr w:type="spellEnd"/>
      <w:r w:rsidRPr="004745CD">
        <w:rPr>
          <w:rFonts w:ascii="Times New Roman" w:hAnsi="Times New Roman" w:cs="Times New Roman"/>
        </w:rPr>
        <w:t xml:space="preserve"> current development programs are focused on preventive vaccines against </w:t>
      </w:r>
      <w:r w:rsidRPr="004745CD">
        <w:rPr>
          <w:rFonts w:ascii="Times New Roman" w:hAnsi="Times New Roman" w:cs="Times New Roman"/>
          <w:bCs/>
        </w:rPr>
        <w:t xml:space="preserve">COVID-19, </w:t>
      </w:r>
      <w:r w:rsidRPr="004745CD">
        <w:rPr>
          <w:rFonts w:ascii="Times New Roman" w:hAnsi="Times New Roman" w:cs="Times New Roman"/>
        </w:rPr>
        <w:t xml:space="preserve">HIV, Zika, hemorrhagic fever viruses (Ebola, Sudan, Marburg, and Lassa), and malaria, as well as therapeutic vaccines against chronic Hepatitis B infections and multiple cancers. The Company has developed preventive HIV vaccine candidate (GOVX-B11) for the clade B subtype of HIV prevalent in the Americas, Western Europe, Japan, and Australia and the clade C subtype prevalent in Africa and India. GOVX-B11 is scheduled for inclusion in an upcoming human clinical trial managed by the HVTN with the support of the National Institutes of Health (NIH). </w:t>
      </w:r>
      <w:proofErr w:type="spellStart"/>
      <w:r w:rsidRPr="004745CD">
        <w:rPr>
          <w:rFonts w:ascii="Times New Roman" w:hAnsi="Times New Roman" w:cs="Times New Roman"/>
        </w:rPr>
        <w:t>GeoVax’s</w:t>
      </w:r>
      <w:proofErr w:type="spellEnd"/>
      <w:r w:rsidRPr="004745CD">
        <w:rPr>
          <w:rFonts w:ascii="Times New Roman" w:hAnsi="Times New Roman" w:cs="Times New Roman"/>
        </w:rPr>
        <w:t xml:space="preserve"> clade B HIV vaccine is also part of collaborative efforts to develop an immunotherapy as a functional cure for HIV. </w:t>
      </w:r>
    </w:p>
    <w:p w14:paraId="0DED4FFD" w14:textId="77777777" w:rsidR="004745CD" w:rsidRPr="004745CD" w:rsidRDefault="004745CD" w:rsidP="004745CD">
      <w:pPr>
        <w:spacing w:after="120" w:line="240" w:lineRule="auto"/>
        <w:jc w:val="both"/>
        <w:outlineLvl w:val="0"/>
        <w:rPr>
          <w:rFonts w:ascii="Times New Roman" w:eastAsia="SimSun" w:hAnsi="Times New Roman" w:cs="Times New Roman"/>
          <w:b/>
          <w:i/>
        </w:rPr>
      </w:pPr>
      <w:r w:rsidRPr="004745CD">
        <w:rPr>
          <w:rFonts w:ascii="Times New Roman" w:eastAsia="SimSun" w:hAnsi="Times New Roman" w:cs="Times New Roman"/>
          <w:b/>
          <w:i/>
        </w:rPr>
        <w:t>Forward-Looking Statements</w:t>
      </w:r>
    </w:p>
    <w:p w14:paraId="64224B5D" w14:textId="77777777" w:rsidR="004745CD" w:rsidRPr="004745CD" w:rsidRDefault="004745CD" w:rsidP="004745CD">
      <w:pPr>
        <w:shd w:val="clear" w:color="auto" w:fill="FFFFFF"/>
        <w:spacing w:after="120" w:line="240" w:lineRule="auto"/>
        <w:jc w:val="both"/>
        <w:rPr>
          <w:rFonts w:ascii="Times New Roman" w:eastAsia="SimSun" w:hAnsi="Times New Roman" w:cs="Times New Roman"/>
          <w:i/>
          <w:iCs/>
          <w:color w:val="000000"/>
        </w:rPr>
      </w:pPr>
      <w:r w:rsidRPr="004745CD">
        <w:rPr>
          <w:rFonts w:ascii="Times New Roman" w:eastAsia="SimSun" w:hAnsi="Times New Roman" w:cs="Times New Roman"/>
          <w:i/>
        </w:rPr>
        <w:t xml:space="preserve">Certain statements in this document are "forward-looking statements" within the meaning of the Private Securities Litigation Reform Act. These statements are based on management's current expectations and are subject to uncertainty and changes in circumstances. Actual results may differ materially from those included in these statements due to a variety of factors, including whether:  GeoVax and </w:t>
      </w:r>
      <w:proofErr w:type="spellStart"/>
      <w:r w:rsidRPr="004745CD">
        <w:rPr>
          <w:rFonts w:ascii="Times New Roman" w:eastAsia="SimSun" w:hAnsi="Times New Roman" w:cs="Times New Roman"/>
          <w:i/>
        </w:rPr>
        <w:t>BravoVax</w:t>
      </w:r>
      <w:proofErr w:type="spellEnd"/>
      <w:r w:rsidRPr="004745CD">
        <w:rPr>
          <w:rFonts w:ascii="Times New Roman" w:eastAsia="SimSun" w:hAnsi="Times New Roman" w:cs="Times New Roman"/>
          <w:i/>
        </w:rPr>
        <w:t xml:space="preserve"> will enter into a binding agreement, GeoVax can develop and manufacture its vaccines with the desired characteristics in a timely manner, </w:t>
      </w:r>
      <w:proofErr w:type="spellStart"/>
      <w:r w:rsidRPr="004745CD">
        <w:rPr>
          <w:rFonts w:ascii="Times New Roman" w:eastAsia="SimSun" w:hAnsi="Times New Roman" w:cs="Times New Roman"/>
          <w:i/>
        </w:rPr>
        <w:t>GeoVax's</w:t>
      </w:r>
      <w:proofErr w:type="spellEnd"/>
      <w:r w:rsidRPr="004745CD">
        <w:rPr>
          <w:rFonts w:ascii="Times New Roman" w:eastAsia="SimSun" w:hAnsi="Times New Roman" w:cs="Times New Roman"/>
          <w:i/>
        </w:rPr>
        <w:t xml:space="preserve"> vaccines will be safe for human use, </w:t>
      </w:r>
      <w:proofErr w:type="spellStart"/>
      <w:r w:rsidRPr="004745CD">
        <w:rPr>
          <w:rFonts w:ascii="Times New Roman" w:eastAsia="SimSun" w:hAnsi="Times New Roman" w:cs="Times New Roman"/>
          <w:i/>
        </w:rPr>
        <w:t>GeoVax's</w:t>
      </w:r>
      <w:proofErr w:type="spellEnd"/>
      <w:r w:rsidRPr="004745CD">
        <w:rPr>
          <w:rFonts w:ascii="Times New Roman" w:eastAsia="SimSun" w:hAnsi="Times New Roman" w:cs="Times New Roman"/>
          <w:i/>
        </w:rPr>
        <w:t xml:space="preserve"> vaccines will effectively prevent targeted infections in humans, </w:t>
      </w:r>
      <w:proofErr w:type="spellStart"/>
      <w:r w:rsidRPr="004745CD">
        <w:rPr>
          <w:rFonts w:ascii="Times New Roman" w:eastAsia="SimSun" w:hAnsi="Times New Roman" w:cs="Times New Roman"/>
          <w:i/>
        </w:rPr>
        <w:t>GeoVax’s</w:t>
      </w:r>
      <w:proofErr w:type="spellEnd"/>
      <w:r w:rsidRPr="004745CD">
        <w:rPr>
          <w:rFonts w:ascii="Times New Roman" w:eastAsia="SimSun" w:hAnsi="Times New Roman" w:cs="Times New Roman"/>
          <w:i/>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4745CD">
        <w:rPr>
          <w:rFonts w:ascii="Times New Roman" w:eastAsia="SimSun" w:hAnsi="Times New Roman" w:cs="Times New Roman"/>
          <w:i/>
        </w:rPr>
        <w:t>GeoVax's</w:t>
      </w:r>
      <w:proofErr w:type="spellEnd"/>
      <w:r w:rsidRPr="004745CD">
        <w:rPr>
          <w:rFonts w:ascii="Times New Roman" w:eastAsia="SimSun" w:hAnsi="Times New Roman" w:cs="Times New Roman"/>
          <w:i/>
        </w:rPr>
        <w:t xml:space="preserve"> products, GeoVax will be able to enter into favorable manufacturing and distribution agreements, and other factors, over which GeoVax has no control. GeoVax assumes no obligation to update these forward-looking statements and does not intend to do so. More information about these factors is contained in </w:t>
      </w:r>
      <w:proofErr w:type="spellStart"/>
      <w:r w:rsidRPr="004745CD">
        <w:rPr>
          <w:rFonts w:ascii="Times New Roman" w:eastAsia="SimSun" w:hAnsi="Times New Roman" w:cs="Times New Roman"/>
          <w:i/>
        </w:rPr>
        <w:t>GeoVax's</w:t>
      </w:r>
      <w:proofErr w:type="spellEnd"/>
      <w:r w:rsidRPr="004745CD">
        <w:rPr>
          <w:rFonts w:ascii="Times New Roman" w:eastAsia="SimSun" w:hAnsi="Times New Roman" w:cs="Times New Roman"/>
          <w:i/>
        </w:rPr>
        <w:t xml:space="preserve"> filings with the Securities and Exchange Commission including those set forth at "Risk Factors" in </w:t>
      </w:r>
      <w:proofErr w:type="spellStart"/>
      <w:r w:rsidRPr="004745CD">
        <w:rPr>
          <w:rFonts w:ascii="Times New Roman" w:eastAsia="SimSun" w:hAnsi="Times New Roman" w:cs="Times New Roman"/>
          <w:i/>
        </w:rPr>
        <w:t>GeoVax's</w:t>
      </w:r>
      <w:proofErr w:type="spellEnd"/>
      <w:r w:rsidRPr="004745CD">
        <w:rPr>
          <w:rFonts w:ascii="Times New Roman" w:eastAsia="SimSun" w:hAnsi="Times New Roman" w:cs="Times New Roman"/>
          <w:i/>
        </w:rPr>
        <w:t xml:space="preserve"> Form 10-K</w:t>
      </w:r>
      <w:r w:rsidRPr="004745CD">
        <w:rPr>
          <w:rFonts w:ascii="Times New Roman" w:eastAsia="SimSun" w:hAnsi="Times New Roman" w:cs="Times New Roman"/>
          <w:i/>
          <w:iCs/>
          <w:color w:val="000000"/>
        </w:rPr>
        <w:t>.</w:t>
      </w:r>
    </w:p>
    <w:bookmarkEnd w:id="2"/>
    <w:p w14:paraId="12B2204E" w14:textId="77777777" w:rsidR="004745CD" w:rsidRPr="004745CD" w:rsidRDefault="004745CD" w:rsidP="004745CD">
      <w:pPr>
        <w:shd w:val="clear" w:color="auto" w:fill="FFFFFF"/>
        <w:spacing w:after="120" w:line="240" w:lineRule="auto"/>
        <w:jc w:val="both"/>
        <w:rPr>
          <w:rFonts w:ascii="Times New Roman" w:hAnsi="Times New Roman" w:cs="Times New Roman"/>
          <w:bCs/>
        </w:rPr>
      </w:pPr>
    </w:p>
    <w:p w14:paraId="568E0AEE" w14:textId="77777777" w:rsidR="004745CD" w:rsidRPr="004745CD" w:rsidRDefault="004745CD" w:rsidP="004745CD">
      <w:pPr>
        <w:spacing w:after="120" w:line="240" w:lineRule="auto"/>
        <w:jc w:val="both"/>
        <w:rPr>
          <w:rFonts w:ascii="Times New Roman" w:hAnsi="Times New Roman" w:cs="Times New Roman"/>
          <w:b/>
        </w:rPr>
      </w:pPr>
      <w:r w:rsidRPr="004745CD">
        <w:rPr>
          <w:rFonts w:ascii="Times New Roman" w:hAnsi="Times New Roman" w:cs="Times New Roman"/>
          <w:b/>
        </w:rPr>
        <w:t xml:space="preserve">Contact: </w:t>
      </w:r>
    </w:p>
    <w:p w14:paraId="224627F3"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rPr>
        <w:t>GeoVax Labs, Inc.</w:t>
      </w:r>
    </w:p>
    <w:p w14:paraId="787766CC"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rPr>
        <w:t>investor@geovax.com</w:t>
      </w:r>
    </w:p>
    <w:p w14:paraId="17AF91EE" w14:textId="77777777" w:rsidR="004745CD" w:rsidRPr="004745CD" w:rsidRDefault="004745CD" w:rsidP="004745CD">
      <w:pPr>
        <w:spacing w:after="120" w:line="240" w:lineRule="auto"/>
        <w:jc w:val="both"/>
        <w:rPr>
          <w:rFonts w:ascii="Times New Roman" w:hAnsi="Times New Roman" w:cs="Times New Roman"/>
        </w:rPr>
      </w:pPr>
      <w:r w:rsidRPr="004745CD">
        <w:rPr>
          <w:rFonts w:ascii="Times New Roman" w:hAnsi="Times New Roman" w:cs="Times New Roman"/>
        </w:rPr>
        <w:t>678-384-7220</w:t>
      </w:r>
    </w:p>
    <w:p w14:paraId="457E07A4" w14:textId="77777777" w:rsidR="004745CD" w:rsidRPr="00622A4B" w:rsidRDefault="004745CD" w:rsidP="004745CD">
      <w:pPr>
        <w:spacing w:after="120" w:line="240" w:lineRule="auto"/>
        <w:jc w:val="center"/>
        <w:rPr>
          <w:b/>
        </w:rPr>
      </w:pPr>
    </w:p>
    <w:p w14:paraId="0EF7F08E" w14:textId="77777777" w:rsidR="004745CD" w:rsidRPr="00622A4B" w:rsidRDefault="004745CD" w:rsidP="008E0AFF">
      <w:pPr>
        <w:jc w:val="center"/>
      </w:pPr>
      <w:r w:rsidRPr="00622A4B">
        <w:rPr>
          <w:b/>
        </w:rPr>
        <w:t>FINANCIAL TABLES FOLLOW</w:t>
      </w:r>
    </w:p>
    <w:p w14:paraId="58D4201F" w14:textId="77777777" w:rsidR="004745CD" w:rsidRPr="00622A4B" w:rsidRDefault="004745CD"/>
    <w:p w14:paraId="5CE1295D" w14:textId="77777777" w:rsidR="004745CD" w:rsidRPr="00622A4B" w:rsidRDefault="004745CD">
      <w:pPr>
        <w:sectPr w:rsidR="004745CD" w:rsidRPr="00622A4B" w:rsidSect="004745CD">
          <w:footerReference w:type="default" r:id="rId9"/>
          <w:headerReference w:type="first" r:id="rId10"/>
          <w:footerReference w:type="first" r:id="rId11"/>
          <w:pgSz w:w="12240" w:h="15840"/>
          <w:pgMar w:top="630" w:right="1440" w:bottom="1080" w:left="1440" w:header="720" w:footer="720" w:gutter="0"/>
          <w:cols w:space="720"/>
          <w:docGrid w:linePitch="360"/>
        </w:sect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478"/>
        <w:gridCol w:w="1208"/>
        <w:gridCol w:w="1208"/>
        <w:gridCol w:w="1208"/>
        <w:gridCol w:w="1208"/>
      </w:tblGrid>
      <w:tr w:rsidR="004745CD" w:rsidRPr="00622A4B" w14:paraId="30A0D54F" w14:textId="77777777" w:rsidTr="00EA0D2B">
        <w:trPr>
          <w:cantSplit/>
          <w:trHeight w:val="293"/>
        </w:trPr>
        <w:tc>
          <w:tcPr>
            <w:tcW w:w="9930" w:type="dxa"/>
            <w:gridSpan w:val="8"/>
          </w:tcPr>
          <w:p w14:paraId="44FCC866" w14:textId="77777777" w:rsidR="004745CD" w:rsidRPr="00622A4B" w:rsidRDefault="004745CD" w:rsidP="00EA0D2B">
            <w:pPr>
              <w:jc w:val="center"/>
              <w:rPr>
                <w:snapToGrid w:val="0"/>
              </w:rPr>
            </w:pPr>
            <w:r w:rsidRPr="00622A4B">
              <w:rPr>
                <w:b/>
                <w:bCs/>
                <w:snapToGrid w:val="0"/>
              </w:rPr>
              <w:lastRenderedPageBreak/>
              <w:t>GEOVAX LABS, INC.</w:t>
            </w:r>
          </w:p>
        </w:tc>
      </w:tr>
      <w:tr w:rsidR="004745CD" w:rsidRPr="00622A4B" w14:paraId="73F56A79" w14:textId="77777777" w:rsidTr="00EA0D2B">
        <w:trPr>
          <w:cantSplit/>
          <w:trHeight w:val="293"/>
        </w:trPr>
        <w:tc>
          <w:tcPr>
            <w:tcW w:w="9930" w:type="dxa"/>
            <w:gridSpan w:val="8"/>
          </w:tcPr>
          <w:p w14:paraId="252412E4" w14:textId="77777777" w:rsidR="004745CD" w:rsidRPr="00622A4B" w:rsidRDefault="004745CD" w:rsidP="00EA0D2B">
            <w:pPr>
              <w:jc w:val="center"/>
              <w:rPr>
                <w:snapToGrid w:val="0"/>
              </w:rPr>
            </w:pPr>
            <w:r w:rsidRPr="00622A4B">
              <w:rPr>
                <w:b/>
                <w:bCs/>
                <w:snapToGrid w:val="0"/>
              </w:rPr>
              <w:t>Condensed Consolidated Statements of Operations Information</w:t>
            </w:r>
          </w:p>
        </w:tc>
      </w:tr>
      <w:tr w:rsidR="004745CD" w:rsidRPr="00622A4B" w14:paraId="65B10705" w14:textId="77777777" w:rsidTr="00EA0D2B">
        <w:trPr>
          <w:cantSplit/>
          <w:trHeight w:val="293"/>
        </w:trPr>
        <w:tc>
          <w:tcPr>
            <w:tcW w:w="9930" w:type="dxa"/>
            <w:gridSpan w:val="8"/>
          </w:tcPr>
          <w:p w14:paraId="2902A642" w14:textId="77777777" w:rsidR="004745CD" w:rsidRPr="00622A4B" w:rsidRDefault="004745CD" w:rsidP="00EA0D2B">
            <w:pPr>
              <w:jc w:val="center"/>
              <w:rPr>
                <w:i/>
                <w:snapToGrid w:val="0"/>
              </w:rPr>
            </w:pPr>
            <w:r w:rsidRPr="00622A4B">
              <w:rPr>
                <w:bCs/>
                <w:i/>
                <w:snapToGrid w:val="0"/>
              </w:rPr>
              <w:t>(amounts in thousands, except per share data)</w:t>
            </w:r>
          </w:p>
        </w:tc>
      </w:tr>
      <w:tr w:rsidR="004745CD" w:rsidRPr="00622A4B" w14:paraId="655D1360" w14:textId="77777777" w:rsidTr="00EA0D2B">
        <w:trPr>
          <w:trHeight w:val="293"/>
        </w:trPr>
        <w:tc>
          <w:tcPr>
            <w:tcW w:w="237" w:type="dxa"/>
          </w:tcPr>
          <w:p w14:paraId="53672AE0" w14:textId="77777777" w:rsidR="004745CD" w:rsidRPr="00622A4B" w:rsidRDefault="004745CD" w:rsidP="00EA0D2B">
            <w:pPr>
              <w:jc w:val="center"/>
              <w:rPr>
                <w:b/>
                <w:bCs/>
                <w:snapToGrid w:val="0"/>
              </w:rPr>
            </w:pPr>
          </w:p>
        </w:tc>
        <w:tc>
          <w:tcPr>
            <w:tcW w:w="1462" w:type="dxa"/>
          </w:tcPr>
          <w:p w14:paraId="37E4A7F8" w14:textId="77777777" w:rsidR="004745CD" w:rsidRPr="00622A4B" w:rsidRDefault="004745CD" w:rsidP="00EA0D2B">
            <w:pPr>
              <w:jc w:val="center"/>
              <w:rPr>
                <w:snapToGrid w:val="0"/>
              </w:rPr>
            </w:pPr>
          </w:p>
        </w:tc>
        <w:tc>
          <w:tcPr>
            <w:tcW w:w="2921" w:type="dxa"/>
          </w:tcPr>
          <w:p w14:paraId="5A0CB1B4" w14:textId="77777777" w:rsidR="004745CD" w:rsidRPr="00622A4B" w:rsidRDefault="004745CD" w:rsidP="00EA0D2B">
            <w:pPr>
              <w:jc w:val="center"/>
              <w:rPr>
                <w:snapToGrid w:val="0"/>
              </w:rPr>
            </w:pPr>
          </w:p>
        </w:tc>
        <w:tc>
          <w:tcPr>
            <w:tcW w:w="478" w:type="dxa"/>
          </w:tcPr>
          <w:p w14:paraId="340A33B6" w14:textId="77777777" w:rsidR="004745CD" w:rsidRPr="00622A4B" w:rsidRDefault="004745CD" w:rsidP="00EA0D2B">
            <w:pPr>
              <w:jc w:val="center"/>
              <w:rPr>
                <w:snapToGrid w:val="0"/>
              </w:rPr>
            </w:pPr>
          </w:p>
        </w:tc>
        <w:tc>
          <w:tcPr>
            <w:tcW w:w="1208" w:type="dxa"/>
          </w:tcPr>
          <w:p w14:paraId="066EA77C" w14:textId="77777777" w:rsidR="004745CD" w:rsidRPr="00622A4B" w:rsidRDefault="004745CD" w:rsidP="00EA0D2B">
            <w:pPr>
              <w:jc w:val="center"/>
              <w:rPr>
                <w:snapToGrid w:val="0"/>
              </w:rPr>
            </w:pPr>
          </w:p>
        </w:tc>
        <w:tc>
          <w:tcPr>
            <w:tcW w:w="1208" w:type="dxa"/>
          </w:tcPr>
          <w:p w14:paraId="5E1BF5C5" w14:textId="77777777" w:rsidR="004745CD" w:rsidRPr="00622A4B" w:rsidRDefault="004745CD" w:rsidP="00EA0D2B">
            <w:pPr>
              <w:jc w:val="center"/>
              <w:rPr>
                <w:snapToGrid w:val="0"/>
              </w:rPr>
            </w:pPr>
          </w:p>
        </w:tc>
        <w:tc>
          <w:tcPr>
            <w:tcW w:w="1208" w:type="dxa"/>
          </w:tcPr>
          <w:p w14:paraId="71B06978" w14:textId="77777777" w:rsidR="004745CD" w:rsidRPr="00622A4B" w:rsidRDefault="004745CD" w:rsidP="00EA0D2B">
            <w:pPr>
              <w:jc w:val="center"/>
              <w:rPr>
                <w:snapToGrid w:val="0"/>
              </w:rPr>
            </w:pPr>
          </w:p>
        </w:tc>
        <w:tc>
          <w:tcPr>
            <w:tcW w:w="1208" w:type="dxa"/>
          </w:tcPr>
          <w:p w14:paraId="17CB17CF" w14:textId="77777777" w:rsidR="004745CD" w:rsidRPr="00622A4B" w:rsidRDefault="004745CD" w:rsidP="00EA0D2B">
            <w:pPr>
              <w:jc w:val="center"/>
              <w:rPr>
                <w:snapToGrid w:val="0"/>
              </w:rPr>
            </w:pPr>
          </w:p>
        </w:tc>
      </w:tr>
      <w:tr w:rsidR="004745CD" w:rsidRPr="00622A4B" w14:paraId="42E679E8" w14:textId="77777777" w:rsidTr="00F732B7">
        <w:trPr>
          <w:trHeight w:val="276"/>
        </w:trPr>
        <w:tc>
          <w:tcPr>
            <w:tcW w:w="237" w:type="dxa"/>
          </w:tcPr>
          <w:p w14:paraId="3EBD260A" w14:textId="77777777" w:rsidR="004745CD" w:rsidRPr="00622A4B" w:rsidRDefault="004745CD" w:rsidP="00EA0D2B">
            <w:pPr>
              <w:jc w:val="right"/>
              <w:rPr>
                <w:snapToGrid w:val="0"/>
              </w:rPr>
            </w:pPr>
          </w:p>
        </w:tc>
        <w:tc>
          <w:tcPr>
            <w:tcW w:w="1462" w:type="dxa"/>
          </w:tcPr>
          <w:p w14:paraId="79691124" w14:textId="77777777" w:rsidR="004745CD" w:rsidRPr="00622A4B" w:rsidRDefault="004745CD" w:rsidP="00EA0D2B">
            <w:pPr>
              <w:jc w:val="right"/>
              <w:rPr>
                <w:snapToGrid w:val="0"/>
              </w:rPr>
            </w:pPr>
          </w:p>
        </w:tc>
        <w:tc>
          <w:tcPr>
            <w:tcW w:w="2921" w:type="dxa"/>
          </w:tcPr>
          <w:p w14:paraId="4EC3852B" w14:textId="77777777" w:rsidR="004745CD" w:rsidRPr="00622A4B" w:rsidRDefault="004745CD" w:rsidP="00EA0D2B">
            <w:pPr>
              <w:jc w:val="right"/>
              <w:rPr>
                <w:snapToGrid w:val="0"/>
              </w:rPr>
            </w:pPr>
          </w:p>
        </w:tc>
        <w:tc>
          <w:tcPr>
            <w:tcW w:w="478" w:type="dxa"/>
          </w:tcPr>
          <w:p w14:paraId="3DD89C76" w14:textId="77777777" w:rsidR="004745CD" w:rsidRPr="00622A4B" w:rsidRDefault="004745CD" w:rsidP="00EA0D2B">
            <w:pPr>
              <w:jc w:val="right"/>
              <w:rPr>
                <w:snapToGrid w:val="0"/>
              </w:rPr>
            </w:pPr>
          </w:p>
        </w:tc>
        <w:tc>
          <w:tcPr>
            <w:tcW w:w="2416" w:type="dxa"/>
            <w:gridSpan w:val="2"/>
          </w:tcPr>
          <w:p w14:paraId="39F72C8A" w14:textId="77777777" w:rsidR="004745CD" w:rsidRPr="00622A4B" w:rsidRDefault="004745CD" w:rsidP="00EA0D2B">
            <w:pPr>
              <w:ind w:right="-210"/>
              <w:jc w:val="center"/>
              <w:rPr>
                <w:snapToGrid w:val="0"/>
              </w:rPr>
            </w:pPr>
          </w:p>
        </w:tc>
        <w:tc>
          <w:tcPr>
            <w:tcW w:w="2416" w:type="dxa"/>
            <w:gridSpan w:val="2"/>
          </w:tcPr>
          <w:p w14:paraId="5A748385" w14:textId="77777777" w:rsidR="004745CD" w:rsidRPr="00622A4B" w:rsidRDefault="004745CD" w:rsidP="00EA0D2B">
            <w:pPr>
              <w:jc w:val="center"/>
              <w:rPr>
                <w:snapToGrid w:val="0"/>
              </w:rPr>
            </w:pPr>
            <w:r w:rsidRPr="00622A4B">
              <w:rPr>
                <w:snapToGrid w:val="0"/>
              </w:rPr>
              <w:t>Year Ended</w:t>
            </w:r>
          </w:p>
        </w:tc>
      </w:tr>
      <w:tr w:rsidR="004745CD" w:rsidRPr="00622A4B" w14:paraId="1A5BC971" w14:textId="77777777" w:rsidTr="00F732B7">
        <w:trPr>
          <w:trHeight w:val="276"/>
        </w:trPr>
        <w:tc>
          <w:tcPr>
            <w:tcW w:w="237" w:type="dxa"/>
          </w:tcPr>
          <w:p w14:paraId="1EDF8509" w14:textId="77777777" w:rsidR="004745CD" w:rsidRPr="00622A4B" w:rsidRDefault="004745CD" w:rsidP="00EA0D2B">
            <w:pPr>
              <w:jc w:val="right"/>
              <w:rPr>
                <w:snapToGrid w:val="0"/>
              </w:rPr>
            </w:pPr>
          </w:p>
        </w:tc>
        <w:tc>
          <w:tcPr>
            <w:tcW w:w="1462" w:type="dxa"/>
          </w:tcPr>
          <w:p w14:paraId="7FFF763E" w14:textId="77777777" w:rsidR="004745CD" w:rsidRPr="00622A4B" w:rsidRDefault="004745CD" w:rsidP="00EA0D2B">
            <w:pPr>
              <w:jc w:val="right"/>
              <w:rPr>
                <w:snapToGrid w:val="0"/>
              </w:rPr>
            </w:pPr>
          </w:p>
        </w:tc>
        <w:tc>
          <w:tcPr>
            <w:tcW w:w="2921" w:type="dxa"/>
          </w:tcPr>
          <w:p w14:paraId="06682FC6" w14:textId="77777777" w:rsidR="004745CD" w:rsidRPr="00622A4B" w:rsidRDefault="004745CD" w:rsidP="00EA0D2B">
            <w:pPr>
              <w:jc w:val="right"/>
              <w:rPr>
                <w:snapToGrid w:val="0"/>
              </w:rPr>
            </w:pPr>
          </w:p>
        </w:tc>
        <w:tc>
          <w:tcPr>
            <w:tcW w:w="478" w:type="dxa"/>
          </w:tcPr>
          <w:p w14:paraId="65FD6D29" w14:textId="77777777" w:rsidR="004745CD" w:rsidRPr="00622A4B" w:rsidRDefault="004745CD" w:rsidP="00EA0D2B">
            <w:pPr>
              <w:jc w:val="right"/>
              <w:rPr>
                <w:snapToGrid w:val="0"/>
              </w:rPr>
            </w:pPr>
          </w:p>
        </w:tc>
        <w:tc>
          <w:tcPr>
            <w:tcW w:w="2416" w:type="dxa"/>
            <w:gridSpan w:val="2"/>
          </w:tcPr>
          <w:p w14:paraId="46519A81" w14:textId="77777777" w:rsidR="004745CD" w:rsidRPr="00622A4B" w:rsidRDefault="004745CD" w:rsidP="00EA0D2B">
            <w:pPr>
              <w:jc w:val="center"/>
              <w:rPr>
                <w:snapToGrid w:val="0"/>
              </w:rPr>
            </w:pPr>
          </w:p>
        </w:tc>
        <w:tc>
          <w:tcPr>
            <w:tcW w:w="2416" w:type="dxa"/>
            <w:gridSpan w:val="2"/>
            <w:tcBorders>
              <w:bottom w:val="single" w:sz="6" w:space="0" w:color="auto"/>
            </w:tcBorders>
          </w:tcPr>
          <w:p w14:paraId="43A1342F" w14:textId="77777777" w:rsidR="004745CD" w:rsidRPr="00622A4B" w:rsidRDefault="004745CD" w:rsidP="00EA0D2B">
            <w:pPr>
              <w:jc w:val="center"/>
              <w:rPr>
                <w:snapToGrid w:val="0"/>
              </w:rPr>
            </w:pPr>
            <w:r w:rsidRPr="00622A4B">
              <w:rPr>
                <w:snapToGrid w:val="0"/>
              </w:rPr>
              <w:t xml:space="preserve">December 31, </w:t>
            </w:r>
          </w:p>
        </w:tc>
      </w:tr>
      <w:tr w:rsidR="004745CD" w:rsidRPr="00622A4B" w14:paraId="72CAF642" w14:textId="77777777" w:rsidTr="00F732B7">
        <w:trPr>
          <w:trHeight w:val="276"/>
        </w:trPr>
        <w:tc>
          <w:tcPr>
            <w:tcW w:w="237" w:type="dxa"/>
          </w:tcPr>
          <w:p w14:paraId="4E4BA9C6" w14:textId="77777777" w:rsidR="004745CD" w:rsidRPr="00622A4B" w:rsidRDefault="004745CD" w:rsidP="00EA0D2B">
            <w:pPr>
              <w:jc w:val="right"/>
              <w:rPr>
                <w:snapToGrid w:val="0"/>
              </w:rPr>
            </w:pPr>
          </w:p>
        </w:tc>
        <w:tc>
          <w:tcPr>
            <w:tcW w:w="1462" w:type="dxa"/>
          </w:tcPr>
          <w:p w14:paraId="47BCF3D6" w14:textId="77777777" w:rsidR="004745CD" w:rsidRPr="00622A4B" w:rsidRDefault="004745CD" w:rsidP="00EA0D2B">
            <w:pPr>
              <w:jc w:val="right"/>
              <w:rPr>
                <w:snapToGrid w:val="0"/>
              </w:rPr>
            </w:pPr>
          </w:p>
        </w:tc>
        <w:tc>
          <w:tcPr>
            <w:tcW w:w="2921" w:type="dxa"/>
          </w:tcPr>
          <w:p w14:paraId="36E32997" w14:textId="77777777" w:rsidR="004745CD" w:rsidRPr="00622A4B" w:rsidRDefault="004745CD" w:rsidP="00EA0D2B">
            <w:pPr>
              <w:jc w:val="right"/>
              <w:rPr>
                <w:snapToGrid w:val="0"/>
              </w:rPr>
            </w:pPr>
          </w:p>
        </w:tc>
        <w:tc>
          <w:tcPr>
            <w:tcW w:w="478" w:type="dxa"/>
          </w:tcPr>
          <w:p w14:paraId="43BF5F52" w14:textId="77777777" w:rsidR="004745CD" w:rsidRPr="00622A4B" w:rsidRDefault="004745CD" w:rsidP="00EA0D2B">
            <w:pPr>
              <w:jc w:val="right"/>
              <w:rPr>
                <w:snapToGrid w:val="0"/>
              </w:rPr>
            </w:pPr>
          </w:p>
        </w:tc>
        <w:tc>
          <w:tcPr>
            <w:tcW w:w="1208" w:type="dxa"/>
          </w:tcPr>
          <w:p w14:paraId="1FB8A1FC" w14:textId="77777777" w:rsidR="004745CD" w:rsidRPr="00622A4B" w:rsidRDefault="004745CD" w:rsidP="00EA0D2B">
            <w:pPr>
              <w:jc w:val="center"/>
              <w:rPr>
                <w:snapToGrid w:val="0"/>
              </w:rPr>
            </w:pPr>
          </w:p>
        </w:tc>
        <w:tc>
          <w:tcPr>
            <w:tcW w:w="1208" w:type="dxa"/>
          </w:tcPr>
          <w:p w14:paraId="092B082F" w14:textId="77777777" w:rsidR="004745CD" w:rsidRPr="00622A4B" w:rsidRDefault="004745CD" w:rsidP="00EA0D2B">
            <w:pPr>
              <w:jc w:val="center"/>
              <w:rPr>
                <w:snapToGrid w:val="0"/>
              </w:rPr>
            </w:pPr>
          </w:p>
        </w:tc>
        <w:tc>
          <w:tcPr>
            <w:tcW w:w="1208" w:type="dxa"/>
            <w:tcBorders>
              <w:bottom w:val="single" w:sz="4" w:space="0" w:color="auto"/>
            </w:tcBorders>
          </w:tcPr>
          <w:p w14:paraId="52E59910" w14:textId="77777777" w:rsidR="004745CD" w:rsidRPr="00622A4B" w:rsidRDefault="004745CD" w:rsidP="00EA0D2B">
            <w:pPr>
              <w:jc w:val="center"/>
              <w:rPr>
                <w:snapToGrid w:val="0"/>
              </w:rPr>
            </w:pPr>
            <w:r w:rsidRPr="00622A4B">
              <w:rPr>
                <w:snapToGrid w:val="0"/>
              </w:rPr>
              <w:t>201</w:t>
            </w:r>
            <w:r>
              <w:rPr>
                <w:snapToGrid w:val="0"/>
              </w:rPr>
              <w:t>9</w:t>
            </w:r>
          </w:p>
        </w:tc>
        <w:tc>
          <w:tcPr>
            <w:tcW w:w="1208" w:type="dxa"/>
            <w:tcBorders>
              <w:bottom w:val="single" w:sz="4" w:space="0" w:color="auto"/>
            </w:tcBorders>
          </w:tcPr>
          <w:p w14:paraId="4D2DD82C" w14:textId="77777777" w:rsidR="004745CD" w:rsidRPr="00622A4B" w:rsidRDefault="004745CD" w:rsidP="00EA0D2B">
            <w:pPr>
              <w:jc w:val="center"/>
              <w:rPr>
                <w:snapToGrid w:val="0"/>
              </w:rPr>
            </w:pPr>
            <w:r w:rsidRPr="00622A4B">
              <w:rPr>
                <w:snapToGrid w:val="0"/>
              </w:rPr>
              <w:t>201</w:t>
            </w:r>
            <w:r>
              <w:rPr>
                <w:snapToGrid w:val="0"/>
              </w:rPr>
              <w:t>8</w:t>
            </w:r>
          </w:p>
        </w:tc>
      </w:tr>
      <w:tr w:rsidR="004745CD" w:rsidRPr="00622A4B" w14:paraId="4A087151" w14:textId="77777777" w:rsidTr="002B5E53">
        <w:trPr>
          <w:trHeight w:val="276"/>
        </w:trPr>
        <w:tc>
          <w:tcPr>
            <w:tcW w:w="4620" w:type="dxa"/>
            <w:gridSpan w:val="3"/>
          </w:tcPr>
          <w:p w14:paraId="6F563FDB" w14:textId="77777777" w:rsidR="004745CD" w:rsidRPr="00622A4B" w:rsidRDefault="004745CD" w:rsidP="00EA0D2B">
            <w:pPr>
              <w:rPr>
                <w:snapToGrid w:val="0"/>
              </w:rPr>
            </w:pPr>
            <w:r w:rsidRPr="00622A4B">
              <w:rPr>
                <w:snapToGrid w:val="0"/>
              </w:rPr>
              <w:t xml:space="preserve">Grant </w:t>
            </w:r>
            <w:r>
              <w:rPr>
                <w:snapToGrid w:val="0"/>
              </w:rPr>
              <w:t>and collaboration r</w:t>
            </w:r>
            <w:r w:rsidRPr="00622A4B">
              <w:rPr>
                <w:snapToGrid w:val="0"/>
              </w:rPr>
              <w:t>evenue</w:t>
            </w:r>
          </w:p>
        </w:tc>
        <w:tc>
          <w:tcPr>
            <w:tcW w:w="478" w:type="dxa"/>
          </w:tcPr>
          <w:p w14:paraId="5ADC9464" w14:textId="77777777" w:rsidR="004745CD" w:rsidRPr="00622A4B" w:rsidRDefault="004745CD" w:rsidP="00EA0D2B">
            <w:pPr>
              <w:jc w:val="right"/>
              <w:rPr>
                <w:snapToGrid w:val="0"/>
              </w:rPr>
            </w:pPr>
          </w:p>
        </w:tc>
        <w:tc>
          <w:tcPr>
            <w:tcW w:w="1208" w:type="dxa"/>
          </w:tcPr>
          <w:p w14:paraId="5B35A674" w14:textId="77777777" w:rsidR="004745CD" w:rsidRPr="00622A4B" w:rsidRDefault="004745CD" w:rsidP="00F732B7">
            <w:pPr>
              <w:tabs>
                <w:tab w:val="left" w:pos="150"/>
                <w:tab w:val="decimal" w:pos="960"/>
              </w:tabs>
              <w:rPr>
                <w:snapToGrid w:val="0"/>
              </w:rPr>
            </w:pPr>
          </w:p>
        </w:tc>
        <w:tc>
          <w:tcPr>
            <w:tcW w:w="1208" w:type="dxa"/>
          </w:tcPr>
          <w:p w14:paraId="343FA016" w14:textId="77777777" w:rsidR="004745CD" w:rsidRPr="00622A4B" w:rsidRDefault="004745CD" w:rsidP="00F732B7">
            <w:pPr>
              <w:tabs>
                <w:tab w:val="left" w:pos="190"/>
                <w:tab w:val="decimal" w:pos="910"/>
              </w:tabs>
              <w:rPr>
                <w:snapToGrid w:val="0"/>
              </w:rPr>
            </w:pPr>
          </w:p>
        </w:tc>
        <w:tc>
          <w:tcPr>
            <w:tcW w:w="1208" w:type="dxa"/>
          </w:tcPr>
          <w:p w14:paraId="07ED2DB5" w14:textId="77777777" w:rsidR="004745CD" w:rsidRPr="00622A4B" w:rsidRDefault="004745CD" w:rsidP="00EA0D2B">
            <w:pPr>
              <w:tabs>
                <w:tab w:val="left" w:pos="140"/>
                <w:tab w:val="decimal" w:pos="860"/>
              </w:tabs>
              <w:rPr>
                <w:snapToGrid w:val="0"/>
              </w:rPr>
            </w:pPr>
            <w:r w:rsidRPr="00622A4B">
              <w:rPr>
                <w:snapToGrid w:val="0"/>
              </w:rPr>
              <w:tab/>
              <w:t>$</w:t>
            </w:r>
            <w:r w:rsidRPr="00622A4B">
              <w:rPr>
                <w:snapToGrid w:val="0"/>
              </w:rPr>
              <w:tab/>
            </w:r>
            <w:r>
              <w:rPr>
                <w:snapToGrid w:val="0"/>
              </w:rPr>
              <w:t>1,176</w:t>
            </w:r>
          </w:p>
        </w:tc>
        <w:tc>
          <w:tcPr>
            <w:tcW w:w="1208" w:type="dxa"/>
          </w:tcPr>
          <w:p w14:paraId="30FF37B2" w14:textId="77777777" w:rsidR="004745CD" w:rsidRPr="00622A4B" w:rsidRDefault="004745CD" w:rsidP="00EA0D2B">
            <w:pPr>
              <w:tabs>
                <w:tab w:val="left" w:pos="97"/>
                <w:tab w:val="decimal" w:pos="907"/>
              </w:tabs>
              <w:rPr>
                <w:snapToGrid w:val="0"/>
              </w:rPr>
            </w:pPr>
            <w:r>
              <w:rPr>
                <w:snapToGrid w:val="0"/>
              </w:rPr>
              <w:tab/>
              <w:t>$</w:t>
            </w:r>
            <w:r>
              <w:rPr>
                <w:snapToGrid w:val="0"/>
              </w:rPr>
              <w:tab/>
              <w:t>963</w:t>
            </w:r>
          </w:p>
        </w:tc>
      </w:tr>
      <w:tr w:rsidR="004745CD" w:rsidRPr="00622A4B" w14:paraId="13EDC98D" w14:textId="77777777" w:rsidTr="00EA0D2B">
        <w:trPr>
          <w:trHeight w:val="276"/>
        </w:trPr>
        <w:tc>
          <w:tcPr>
            <w:tcW w:w="237" w:type="dxa"/>
          </w:tcPr>
          <w:p w14:paraId="40F01F78" w14:textId="77777777" w:rsidR="004745CD" w:rsidRPr="00622A4B" w:rsidRDefault="004745CD" w:rsidP="00EA0D2B">
            <w:pPr>
              <w:jc w:val="right"/>
              <w:rPr>
                <w:snapToGrid w:val="0"/>
              </w:rPr>
            </w:pPr>
          </w:p>
        </w:tc>
        <w:tc>
          <w:tcPr>
            <w:tcW w:w="1462" w:type="dxa"/>
          </w:tcPr>
          <w:p w14:paraId="56F41FC6" w14:textId="77777777" w:rsidR="004745CD" w:rsidRPr="00622A4B" w:rsidRDefault="004745CD" w:rsidP="00EA0D2B">
            <w:pPr>
              <w:jc w:val="right"/>
              <w:rPr>
                <w:snapToGrid w:val="0"/>
              </w:rPr>
            </w:pPr>
          </w:p>
        </w:tc>
        <w:tc>
          <w:tcPr>
            <w:tcW w:w="2921" w:type="dxa"/>
          </w:tcPr>
          <w:p w14:paraId="6E73DF52" w14:textId="77777777" w:rsidR="004745CD" w:rsidRPr="00622A4B" w:rsidRDefault="004745CD" w:rsidP="00EA0D2B">
            <w:pPr>
              <w:jc w:val="right"/>
              <w:rPr>
                <w:snapToGrid w:val="0"/>
              </w:rPr>
            </w:pPr>
          </w:p>
        </w:tc>
        <w:tc>
          <w:tcPr>
            <w:tcW w:w="478" w:type="dxa"/>
          </w:tcPr>
          <w:p w14:paraId="6E4B384F" w14:textId="77777777" w:rsidR="004745CD" w:rsidRPr="00622A4B" w:rsidRDefault="004745CD" w:rsidP="00EA0D2B">
            <w:pPr>
              <w:jc w:val="right"/>
              <w:rPr>
                <w:snapToGrid w:val="0"/>
              </w:rPr>
            </w:pPr>
          </w:p>
        </w:tc>
        <w:tc>
          <w:tcPr>
            <w:tcW w:w="1208" w:type="dxa"/>
          </w:tcPr>
          <w:p w14:paraId="56BC21B7" w14:textId="77777777" w:rsidR="004745CD" w:rsidRPr="00622A4B" w:rsidRDefault="004745CD" w:rsidP="00EA0D2B">
            <w:pPr>
              <w:tabs>
                <w:tab w:val="decimal" w:pos="960"/>
              </w:tabs>
              <w:rPr>
                <w:snapToGrid w:val="0"/>
              </w:rPr>
            </w:pPr>
          </w:p>
        </w:tc>
        <w:tc>
          <w:tcPr>
            <w:tcW w:w="1208" w:type="dxa"/>
          </w:tcPr>
          <w:p w14:paraId="0A663C6E" w14:textId="77777777" w:rsidR="004745CD" w:rsidRPr="00622A4B" w:rsidRDefault="004745CD" w:rsidP="00EA0D2B">
            <w:pPr>
              <w:tabs>
                <w:tab w:val="decimal" w:pos="910"/>
              </w:tabs>
              <w:rPr>
                <w:snapToGrid w:val="0"/>
              </w:rPr>
            </w:pPr>
          </w:p>
        </w:tc>
        <w:tc>
          <w:tcPr>
            <w:tcW w:w="1208" w:type="dxa"/>
          </w:tcPr>
          <w:p w14:paraId="0F28FE5D" w14:textId="77777777" w:rsidR="004745CD" w:rsidRPr="00622A4B" w:rsidRDefault="004745CD" w:rsidP="00EA0D2B">
            <w:pPr>
              <w:tabs>
                <w:tab w:val="decimal" w:pos="860"/>
              </w:tabs>
              <w:jc w:val="center"/>
              <w:rPr>
                <w:snapToGrid w:val="0"/>
              </w:rPr>
            </w:pPr>
          </w:p>
        </w:tc>
        <w:tc>
          <w:tcPr>
            <w:tcW w:w="1208" w:type="dxa"/>
          </w:tcPr>
          <w:p w14:paraId="32B2E451" w14:textId="77777777" w:rsidR="004745CD" w:rsidRPr="00622A4B" w:rsidRDefault="004745CD" w:rsidP="00EA0D2B">
            <w:pPr>
              <w:tabs>
                <w:tab w:val="decimal" w:pos="907"/>
              </w:tabs>
              <w:jc w:val="center"/>
              <w:rPr>
                <w:snapToGrid w:val="0"/>
              </w:rPr>
            </w:pPr>
          </w:p>
        </w:tc>
      </w:tr>
      <w:tr w:rsidR="004745CD" w:rsidRPr="00622A4B" w14:paraId="32B7C0E8" w14:textId="77777777" w:rsidTr="00EA0D2B">
        <w:trPr>
          <w:trHeight w:val="276"/>
        </w:trPr>
        <w:tc>
          <w:tcPr>
            <w:tcW w:w="4620" w:type="dxa"/>
            <w:gridSpan w:val="3"/>
          </w:tcPr>
          <w:p w14:paraId="2459DCB3" w14:textId="77777777" w:rsidR="004745CD" w:rsidRPr="00622A4B" w:rsidRDefault="004745CD" w:rsidP="00EA0D2B">
            <w:pPr>
              <w:rPr>
                <w:snapToGrid w:val="0"/>
              </w:rPr>
            </w:pPr>
            <w:r w:rsidRPr="00622A4B">
              <w:rPr>
                <w:snapToGrid w:val="0"/>
              </w:rPr>
              <w:t>Operating expenses:</w:t>
            </w:r>
          </w:p>
        </w:tc>
        <w:tc>
          <w:tcPr>
            <w:tcW w:w="478" w:type="dxa"/>
          </w:tcPr>
          <w:p w14:paraId="26747487" w14:textId="77777777" w:rsidR="004745CD" w:rsidRPr="00622A4B" w:rsidRDefault="004745CD" w:rsidP="00EA0D2B">
            <w:pPr>
              <w:jc w:val="right"/>
              <w:rPr>
                <w:snapToGrid w:val="0"/>
              </w:rPr>
            </w:pPr>
          </w:p>
        </w:tc>
        <w:tc>
          <w:tcPr>
            <w:tcW w:w="1208" w:type="dxa"/>
          </w:tcPr>
          <w:p w14:paraId="5CA72D0B" w14:textId="77777777" w:rsidR="004745CD" w:rsidRPr="00622A4B" w:rsidRDefault="004745CD" w:rsidP="00EA0D2B">
            <w:pPr>
              <w:tabs>
                <w:tab w:val="decimal" w:pos="960"/>
              </w:tabs>
              <w:rPr>
                <w:snapToGrid w:val="0"/>
              </w:rPr>
            </w:pPr>
          </w:p>
        </w:tc>
        <w:tc>
          <w:tcPr>
            <w:tcW w:w="1208" w:type="dxa"/>
          </w:tcPr>
          <w:p w14:paraId="1477DC36" w14:textId="77777777" w:rsidR="004745CD" w:rsidRPr="00622A4B" w:rsidRDefault="004745CD" w:rsidP="00EA0D2B">
            <w:pPr>
              <w:tabs>
                <w:tab w:val="decimal" w:pos="910"/>
              </w:tabs>
              <w:rPr>
                <w:snapToGrid w:val="0"/>
              </w:rPr>
            </w:pPr>
          </w:p>
        </w:tc>
        <w:tc>
          <w:tcPr>
            <w:tcW w:w="1208" w:type="dxa"/>
          </w:tcPr>
          <w:p w14:paraId="5547B598" w14:textId="77777777" w:rsidR="004745CD" w:rsidRPr="00622A4B" w:rsidRDefault="004745CD" w:rsidP="00EA0D2B">
            <w:pPr>
              <w:tabs>
                <w:tab w:val="decimal" w:pos="860"/>
              </w:tabs>
              <w:jc w:val="center"/>
              <w:rPr>
                <w:snapToGrid w:val="0"/>
              </w:rPr>
            </w:pPr>
          </w:p>
        </w:tc>
        <w:tc>
          <w:tcPr>
            <w:tcW w:w="1208" w:type="dxa"/>
          </w:tcPr>
          <w:p w14:paraId="3B0E67FA" w14:textId="77777777" w:rsidR="004745CD" w:rsidRPr="00622A4B" w:rsidRDefault="004745CD" w:rsidP="00EA0D2B">
            <w:pPr>
              <w:tabs>
                <w:tab w:val="decimal" w:pos="907"/>
              </w:tabs>
              <w:jc w:val="center"/>
              <w:rPr>
                <w:snapToGrid w:val="0"/>
              </w:rPr>
            </w:pPr>
          </w:p>
        </w:tc>
      </w:tr>
      <w:tr w:rsidR="004745CD" w:rsidRPr="00622A4B" w14:paraId="38164306" w14:textId="77777777" w:rsidTr="00EA0D2B">
        <w:trPr>
          <w:trHeight w:val="276"/>
        </w:trPr>
        <w:tc>
          <w:tcPr>
            <w:tcW w:w="237" w:type="dxa"/>
          </w:tcPr>
          <w:p w14:paraId="4E704B03" w14:textId="77777777" w:rsidR="004745CD" w:rsidRPr="00622A4B" w:rsidRDefault="004745CD" w:rsidP="00EA0D2B">
            <w:pPr>
              <w:jc w:val="right"/>
              <w:rPr>
                <w:snapToGrid w:val="0"/>
              </w:rPr>
            </w:pPr>
          </w:p>
        </w:tc>
        <w:tc>
          <w:tcPr>
            <w:tcW w:w="4383" w:type="dxa"/>
            <w:gridSpan w:val="2"/>
          </w:tcPr>
          <w:p w14:paraId="44FA9DE9" w14:textId="77777777" w:rsidR="004745CD" w:rsidRPr="00622A4B" w:rsidRDefault="004745CD" w:rsidP="00EA0D2B">
            <w:pPr>
              <w:rPr>
                <w:snapToGrid w:val="0"/>
              </w:rPr>
            </w:pPr>
            <w:r w:rsidRPr="00622A4B">
              <w:rPr>
                <w:snapToGrid w:val="0"/>
              </w:rPr>
              <w:t>Research and development</w:t>
            </w:r>
          </w:p>
        </w:tc>
        <w:tc>
          <w:tcPr>
            <w:tcW w:w="478" w:type="dxa"/>
          </w:tcPr>
          <w:p w14:paraId="5D88DC18" w14:textId="77777777" w:rsidR="004745CD" w:rsidRPr="00622A4B" w:rsidRDefault="004745CD" w:rsidP="00EA0D2B">
            <w:pPr>
              <w:jc w:val="right"/>
              <w:rPr>
                <w:snapToGrid w:val="0"/>
              </w:rPr>
            </w:pPr>
          </w:p>
        </w:tc>
        <w:tc>
          <w:tcPr>
            <w:tcW w:w="1208" w:type="dxa"/>
          </w:tcPr>
          <w:p w14:paraId="66706680" w14:textId="77777777" w:rsidR="004745CD" w:rsidRPr="00622A4B" w:rsidRDefault="004745CD" w:rsidP="00EA0D2B">
            <w:pPr>
              <w:tabs>
                <w:tab w:val="decimal" w:pos="960"/>
              </w:tabs>
              <w:rPr>
                <w:snapToGrid w:val="0"/>
              </w:rPr>
            </w:pPr>
          </w:p>
        </w:tc>
        <w:tc>
          <w:tcPr>
            <w:tcW w:w="1208" w:type="dxa"/>
          </w:tcPr>
          <w:p w14:paraId="011917EB" w14:textId="77777777" w:rsidR="004745CD" w:rsidRPr="00622A4B" w:rsidRDefault="004745CD" w:rsidP="00EA0D2B">
            <w:pPr>
              <w:tabs>
                <w:tab w:val="decimal" w:pos="910"/>
              </w:tabs>
              <w:rPr>
                <w:snapToGrid w:val="0"/>
              </w:rPr>
            </w:pPr>
          </w:p>
        </w:tc>
        <w:tc>
          <w:tcPr>
            <w:tcW w:w="1208" w:type="dxa"/>
          </w:tcPr>
          <w:p w14:paraId="3AB73690" w14:textId="77777777" w:rsidR="004745CD" w:rsidRPr="00622A4B" w:rsidRDefault="004745CD" w:rsidP="00EA0D2B">
            <w:pPr>
              <w:tabs>
                <w:tab w:val="decimal" w:pos="860"/>
              </w:tabs>
              <w:rPr>
                <w:snapToGrid w:val="0"/>
              </w:rPr>
            </w:pPr>
            <w:r>
              <w:rPr>
                <w:snapToGrid w:val="0"/>
              </w:rPr>
              <w:t>1,911</w:t>
            </w:r>
          </w:p>
        </w:tc>
        <w:tc>
          <w:tcPr>
            <w:tcW w:w="1208" w:type="dxa"/>
          </w:tcPr>
          <w:p w14:paraId="21B501E4" w14:textId="77777777" w:rsidR="004745CD" w:rsidRPr="00622A4B" w:rsidRDefault="004745CD" w:rsidP="00EA0D2B">
            <w:pPr>
              <w:tabs>
                <w:tab w:val="decimal" w:pos="907"/>
              </w:tabs>
              <w:rPr>
                <w:snapToGrid w:val="0"/>
              </w:rPr>
            </w:pPr>
            <w:r>
              <w:rPr>
                <w:snapToGrid w:val="0"/>
              </w:rPr>
              <w:t>1,879</w:t>
            </w:r>
          </w:p>
        </w:tc>
      </w:tr>
      <w:tr w:rsidR="004745CD" w:rsidRPr="00622A4B" w14:paraId="5A2F2D06" w14:textId="77777777" w:rsidTr="00F732B7">
        <w:trPr>
          <w:trHeight w:val="276"/>
        </w:trPr>
        <w:tc>
          <w:tcPr>
            <w:tcW w:w="237" w:type="dxa"/>
          </w:tcPr>
          <w:p w14:paraId="491603B0" w14:textId="77777777" w:rsidR="004745CD" w:rsidRPr="00622A4B" w:rsidRDefault="004745CD" w:rsidP="00EA0D2B">
            <w:pPr>
              <w:jc w:val="right"/>
              <w:rPr>
                <w:snapToGrid w:val="0"/>
              </w:rPr>
            </w:pPr>
          </w:p>
        </w:tc>
        <w:tc>
          <w:tcPr>
            <w:tcW w:w="4383" w:type="dxa"/>
            <w:gridSpan w:val="2"/>
          </w:tcPr>
          <w:p w14:paraId="6C984DDA" w14:textId="77777777" w:rsidR="004745CD" w:rsidRPr="00622A4B" w:rsidRDefault="004745CD" w:rsidP="00EA0D2B">
            <w:pPr>
              <w:rPr>
                <w:snapToGrid w:val="0"/>
              </w:rPr>
            </w:pPr>
            <w:r w:rsidRPr="00622A4B">
              <w:rPr>
                <w:snapToGrid w:val="0"/>
              </w:rPr>
              <w:t>General and administrative</w:t>
            </w:r>
          </w:p>
        </w:tc>
        <w:tc>
          <w:tcPr>
            <w:tcW w:w="478" w:type="dxa"/>
          </w:tcPr>
          <w:p w14:paraId="29EF9903" w14:textId="77777777" w:rsidR="004745CD" w:rsidRPr="00622A4B" w:rsidRDefault="004745CD" w:rsidP="00EA0D2B">
            <w:pPr>
              <w:jc w:val="right"/>
              <w:rPr>
                <w:snapToGrid w:val="0"/>
              </w:rPr>
            </w:pPr>
          </w:p>
        </w:tc>
        <w:tc>
          <w:tcPr>
            <w:tcW w:w="1208" w:type="dxa"/>
          </w:tcPr>
          <w:p w14:paraId="67CDC275" w14:textId="77777777" w:rsidR="004745CD" w:rsidRPr="00622A4B" w:rsidRDefault="004745CD" w:rsidP="00EA0D2B">
            <w:pPr>
              <w:tabs>
                <w:tab w:val="decimal" w:pos="960"/>
              </w:tabs>
              <w:rPr>
                <w:snapToGrid w:val="0"/>
              </w:rPr>
            </w:pPr>
          </w:p>
        </w:tc>
        <w:tc>
          <w:tcPr>
            <w:tcW w:w="1208" w:type="dxa"/>
          </w:tcPr>
          <w:p w14:paraId="5BA9EF73" w14:textId="77777777" w:rsidR="004745CD" w:rsidRPr="00622A4B" w:rsidRDefault="004745CD" w:rsidP="00EA0D2B">
            <w:pPr>
              <w:tabs>
                <w:tab w:val="decimal" w:pos="910"/>
              </w:tabs>
              <w:rPr>
                <w:snapToGrid w:val="0"/>
              </w:rPr>
            </w:pPr>
          </w:p>
        </w:tc>
        <w:tc>
          <w:tcPr>
            <w:tcW w:w="1208" w:type="dxa"/>
          </w:tcPr>
          <w:p w14:paraId="2153ECAA" w14:textId="77777777" w:rsidR="004745CD" w:rsidRPr="00622A4B" w:rsidRDefault="004745CD" w:rsidP="00EA0D2B">
            <w:pPr>
              <w:tabs>
                <w:tab w:val="decimal" w:pos="860"/>
              </w:tabs>
              <w:rPr>
                <w:snapToGrid w:val="0"/>
              </w:rPr>
            </w:pPr>
            <w:r>
              <w:rPr>
                <w:snapToGrid w:val="0"/>
              </w:rPr>
              <w:t>1,637</w:t>
            </w:r>
          </w:p>
        </w:tc>
        <w:tc>
          <w:tcPr>
            <w:tcW w:w="1208" w:type="dxa"/>
          </w:tcPr>
          <w:p w14:paraId="2BAB0017" w14:textId="77777777" w:rsidR="004745CD" w:rsidRPr="00622A4B" w:rsidRDefault="004745CD" w:rsidP="00EA0D2B">
            <w:pPr>
              <w:tabs>
                <w:tab w:val="decimal" w:pos="907"/>
              </w:tabs>
              <w:rPr>
                <w:snapToGrid w:val="0"/>
              </w:rPr>
            </w:pPr>
            <w:r>
              <w:rPr>
                <w:snapToGrid w:val="0"/>
              </w:rPr>
              <w:t>1,647</w:t>
            </w:r>
          </w:p>
        </w:tc>
      </w:tr>
      <w:tr w:rsidR="004745CD" w:rsidRPr="00622A4B" w14:paraId="03345D37" w14:textId="77777777" w:rsidTr="00F732B7">
        <w:trPr>
          <w:trHeight w:val="276"/>
        </w:trPr>
        <w:tc>
          <w:tcPr>
            <w:tcW w:w="237" w:type="dxa"/>
          </w:tcPr>
          <w:p w14:paraId="5EDF21A2" w14:textId="77777777" w:rsidR="004745CD" w:rsidRPr="00622A4B" w:rsidRDefault="004745CD" w:rsidP="00EA0D2B">
            <w:pPr>
              <w:jc w:val="right"/>
              <w:rPr>
                <w:snapToGrid w:val="0"/>
              </w:rPr>
            </w:pPr>
          </w:p>
        </w:tc>
        <w:tc>
          <w:tcPr>
            <w:tcW w:w="1462" w:type="dxa"/>
          </w:tcPr>
          <w:p w14:paraId="311A379E" w14:textId="77777777" w:rsidR="004745CD" w:rsidRPr="00622A4B" w:rsidRDefault="004745CD" w:rsidP="00EA0D2B">
            <w:pPr>
              <w:jc w:val="right"/>
              <w:rPr>
                <w:snapToGrid w:val="0"/>
              </w:rPr>
            </w:pPr>
          </w:p>
        </w:tc>
        <w:tc>
          <w:tcPr>
            <w:tcW w:w="2921" w:type="dxa"/>
          </w:tcPr>
          <w:p w14:paraId="55D4743A" w14:textId="77777777" w:rsidR="004745CD" w:rsidRPr="00622A4B" w:rsidRDefault="004745CD" w:rsidP="00EA0D2B">
            <w:pPr>
              <w:jc w:val="right"/>
              <w:rPr>
                <w:snapToGrid w:val="0"/>
              </w:rPr>
            </w:pPr>
          </w:p>
        </w:tc>
        <w:tc>
          <w:tcPr>
            <w:tcW w:w="478" w:type="dxa"/>
          </w:tcPr>
          <w:p w14:paraId="527BA804" w14:textId="77777777" w:rsidR="004745CD" w:rsidRPr="00622A4B" w:rsidRDefault="004745CD" w:rsidP="00EA0D2B">
            <w:pPr>
              <w:jc w:val="right"/>
              <w:rPr>
                <w:snapToGrid w:val="0"/>
              </w:rPr>
            </w:pPr>
          </w:p>
        </w:tc>
        <w:tc>
          <w:tcPr>
            <w:tcW w:w="1208" w:type="dxa"/>
          </w:tcPr>
          <w:p w14:paraId="6CE97E36" w14:textId="77777777" w:rsidR="004745CD" w:rsidRPr="00622A4B" w:rsidRDefault="004745CD" w:rsidP="00EA0D2B">
            <w:pPr>
              <w:tabs>
                <w:tab w:val="decimal" w:pos="960"/>
              </w:tabs>
              <w:rPr>
                <w:snapToGrid w:val="0"/>
              </w:rPr>
            </w:pPr>
          </w:p>
        </w:tc>
        <w:tc>
          <w:tcPr>
            <w:tcW w:w="1208" w:type="dxa"/>
          </w:tcPr>
          <w:p w14:paraId="549BD8E0" w14:textId="77777777" w:rsidR="004745CD" w:rsidRPr="00622A4B" w:rsidRDefault="004745CD" w:rsidP="00F732B7">
            <w:pPr>
              <w:tabs>
                <w:tab w:val="decimal" w:pos="910"/>
              </w:tabs>
              <w:rPr>
                <w:snapToGrid w:val="0"/>
              </w:rPr>
            </w:pPr>
          </w:p>
        </w:tc>
        <w:tc>
          <w:tcPr>
            <w:tcW w:w="1208" w:type="dxa"/>
            <w:tcBorders>
              <w:top w:val="single" w:sz="6" w:space="0" w:color="auto"/>
            </w:tcBorders>
          </w:tcPr>
          <w:p w14:paraId="79DBDB91" w14:textId="77777777" w:rsidR="004745CD" w:rsidRPr="00622A4B" w:rsidRDefault="004745CD" w:rsidP="00EA0D2B">
            <w:pPr>
              <w:tabs>
                <w:tab w:val="decimal" w:pos="860"/>
              </w:tabs>
              <w:rPr>
                <w:snapToGrid w:val="0"/>
              </w:rPr>
            </w:pPr>
            <w:r>
              <w:rPr>
                <w:snapToGrid w:val="0"/>
              </w:rPr>
              <w:t>3,548</w:t>
            </w:r>
          </w:p>
        </w:tc>
        <w:tc>
          <w:tcPr>
            <w:tcW w:w="1208" w:type="dxa"/>
            <w:tcBorders>
              <w:top w:val="single" w:sz="6" w:space="0" w:color="auto"/>
            </w:tcBorders>
          </w:tcPr>
          <w:p w14:paraId="028353D9" w14:textId="77777777" w:rsidR="004745CD" w:rsidRPr="00622A4B" w:rsidRDefault="004745CD" w:rsidP="00EA0D2B">
            <w:pPr>
              <w:tabs>
                <w:tab w:val="decimal" w:pos="907"/>
              </w:tabs>
              <w:rPr>
                <w:snapToGrid w:val="0"/>
              </w:rPr>
            </w:pPr>
            <w:r>
              <w:rPr>
                <w:snapToGrid w:val="0"/>
              </w:rPr>
              <w:t>3,526</w:t>
            </w:r>
          </w:p>
        </w:tc>
      </w:tr>
      <w:tr w:rsidR="004745CD" w:rsidRPr="00622A4B" w14:paraId="30C28C85" w14:textId="77777777" w:rsidTr="002B5E53">
        <w:trPr>
          <w:trHeight w:val="276"/>
        </w:trPr>
        <w:tc>
          <w:tcPr>
            <w:tcW w:w="237" w:type="dxa"/>
          </w:tcPr>
          <w:p w14:paraId="0AE8AF00" w14:textId="77777777" w:rsidR="004745CD" w:rsidRPr="00622A4B" w:rsidRDefault="004745CD" w:rsidP="00EA0D2B">
            <w:pPr>
              <w:jc w:val="right"/>
              <w:rPr>
                <w:snapToGrid w:val="0"/>
              </w:rPr>
            </w:pPr>
          </w:p>
        </w:tc>
        <w:tc>
          <w:tcPr>
            <w:tcW w:w="4383" w:type="dxa"/>
            <w:gridSpan w:val="2"/>
          </w:tcPr>
          <w:p w14:paraId="1B8E36F7" w14:textId="77777777" w:rsidR="004745CD" w:rsidRPr="00622A4B" w:rsidRDefault="004745CD" w:rsidP="00F732B7">
            <w:pPr>
              <w:rPr>
                <w:snapToGrid w:val="0"/>
              </w:rPr>
            </w:pPr>
            <w:r w:rsidRPr="00622A4B">
              <w:rPr>
                <w:snapToGrid w:val="0"/>
              </w:rPr>
              <w:t>Loss from operations</w:t>
            </w:r>
          </w:p>
        </w:tc>
        <w:tc>
          <w:tcPr>
            <w:tcW w:w="478" w:type="dxa"/>
          </w:tcPr>
          <w:p w14:paraId="39DF54C7" w14:textId="77777777" w:rsidR="004745CD" w:rsidRPr="00622A4B" w:rsidRDefault="004745CD" w:rsidP="00EA0D2B">
            <w:pPr>
              <w:jc w:val="right"/>
              <w:rPr>
                <w:snapToGrid w:val="0"/>
              </w:rPr>
            </w:pPr>
          </w:p>
        </w:tc>
        <w:tc>
          <w:tcPr>
            <w:tcW w:w="1208" w:type="dxa"/>
          </w:tcPr>
          <w:p w14:paraId="47C41CA7" w14:textId="77777777" w:rsidR="004745CD" w:rsidRPr="00622A4B" w:rsidRDefault="004745CD" w:rsidP="00EA0D2B">
            <w:pPr>
              <w:tabs>
                <w:tab w:val="decimal" w:pos="960"/>
              </w:tabs>
              <w:rPr>
                <w:snapToGrid w:val="0"/>
              </w:rPr>
            </w:pPr>
          </w:p>
        </w:tc>
        <w:tc>
          <w:tcPr>
            <w:tcW w:w="1208" w:type="dxa"/>
          </w:tcPr>
          <w:p w14:paraId="498BFBA6" w14:textId="77777777" w:rsidR="004745CD" w:rsidRPr="00622A4B" w:rsidRDefault="004745CD" w:rsidP="00EA0D2B">
            <w:pPr>
              <w:tabs>
                <w:tab w:val="decimal" w:pos="910"/>
              </w:tabs>
              <w:jc w:val="center"/>
              <w:rPr>
                <w:snapToGrid w:val="0"/>
              </w:rPr>
            </w:pPr>
          </w:p>
        </w:tc>
        <w:tc>
          <w:tcPr>
            <w:tcW w:w="1208" w:type="dxa"/>
            <w:tcBorders>
              <w:top w:val="single" w:sz="6" w:space="0" w:color="auto"/>
            </w:tcBorders>
          </w:tcPr>
          <w:p w14:paraId="1A41E600" w14:textId="77777777" w:rsidR="004745CD" w:rsidRPr="00622A4B" w:rsidRDefault="004745CD" w:rsidP="00D809E4">
            <w:pPr>
              <w:tabs>
                <w:tab w:val="decimal" w:pos="860"/>
              </w:tabs>
              <w:rPr>
                <w:snapToGrid w:val="0"/>
              </w:rPr>
            </w:pPr>
            <w:r>
              <w:rPr>
                <w:snapToGrid w:val="0"/>
              </w:rPr>
              <w:t>(2,372</w:t>
            </w:r>
            <w:r w:rsidRPr="00622A4B">
              <w:rPr>
                <w:snapToGrid w:val="0"/>
              </w:rPr>
              <w:t>)</w:t>
            </w:r>
          </w:p>
        </w:tc>
        <w:tc>
          <w:tcPr>
            <w:tcW w:w="1208" w:type="dxa"/>
            <w:tcBorders>
              <w:top w:val="single" w:sz="6" w:space="0" w:color="auto"/>
            </w:tcBorders>
          </w:tcPr>
          <w:p w14:paraId="6D21478B" w14:textId="77777777" w:rsidR="004745CD" w:rsidRPr="00622A4B" w:rsidRDefault="004745CD" w:rsidP="00EA0D2B">
            <w:pPr>
              <w:tabs>
                <w:tab w:val="decimal" w:pos="907"/>
              </w:tabs>
              <w:jc w:val="center"/>
              <w:rPr>
                <w:snapToGrid w:val="0"/>
              </w:rPr>
            </w:pPr>
            <w:r>
              <w:rPr>
                <w:snapToGrid w:val="0"/>
              </w:rPr>
              <w:t>(2,563</w:t>
            </w:r>
            <w:r w:rsidRPr="00622A4B">
              <w:rPr>
                <w:snapToGrid w:val="0"/>
              </w:rPr>
              <w:t>)</w:t>
            </w:r>
          </w:p>
        </w:tc>
      </w:tr>
      <w:tr w:rsidR="004745CD" w:rsidRPr="00622A4B" w14:paraId="6F951CAD" w14:textId="77777777" w:rsidTr="00EA0D2B">
        <w:trPr>
          <w:trHeight w:val="276"/>
        </w:trPr>
        <w:tc>
          <w:tcPr>
            <w:tcW w:w="237" w:type="dxa"/>
          </w:tcPr>
          <w:p w14:paraId="329588E2" w14:textId="77777777" w:rsidR="004745CD" w:rsidRPr="00622A4B" w:rsidRDefault="004745CD" w:rsidP="00EA0D2B">
            <w:pPr>
              <w:jc w:val="right"/>
              <w:rPr>
                <w:snapToGrid w:val="0"/>
              </w:rPr>
            </w:pPr>
          </w:p>
        </w:tc>
        <w:tc>
          <w:tcPr>
            <w:tcW w:w="4383" w:type="dxa"/>
            <w:gridSpan w:val="2"/>
          </w:tcPr>
          <w:p w14:paraId="2DB11347" w14:textId="77777777" w:rsidR="004745CD" w:rsidRPr="00622A4B" w:rsidRDefault="004745CD" w:rsidP="00EA0D2B">
            <w:pPr>
              <w:rPr>
                <w:snapToGrid w:val="0"/>
              </w:rPr>
            </w:pPr>
            <w:r>
              <w:rPr>
                <w:snapToGrid w:val="0"/>
              </w:rPr>
              <w:t>Other income</w:t>
            </w:r>
            <w:r w:rsidRPr="00622A4B">
              <w:rPr>
                <w:snapToGrid w:val="0"/>
              </w:rPr>
              <w:t xml:space="preserve"> </w:t>
            </w:r>
            <w:r>
              <w:rPr>
                <w:snapToGrid w:val="0"/>
              </w:rPr>
              <w:t>(expense), net</w:t>
            </w:r>
          </w:p>
        </w:tc>
        <w:tc>
          <w:tcPr>
            <w:tcW w:w="478" w:type="dxa"/>
          </w:tcPr>
          <w:p w14:paraId="7D3D6813" w14:textId="77777777" w:rsidR="004745CD" w:rsidRPr="00622A4B" w:rsidRDefault="004745CD" w:rsidP="00EA0D2B">
            <w:pPr>
              <w:jc w:val="right"/>
              <w:rPr>
                <w:snapToGrid w:val="0"/>
              </w:rPr>
            </w:pPr>
          </w:p>
        </w:tc>
        <w:tc>
          <w:tcPr>
            <w:tcW w:w="1208" w:type="dxa"/>
          </w:tcPr>
          <w:p w14:paraId="37CEA693" w14:textId="77777777" w:rsidR="004745CD" w:rsidRPr="00622A4B" w:rsidRDefault="004745CD" w:rsidP="00EA0D2B">
            <w:pPr>
              <w:tabs>
                <w:tab w:val="decimal" w:pos="960"/>
              </w:tabs>
              <w:rPr>
                <w:snapToGrid w:val="0"/>
              </w:rPr>
            </w:pPr>
          </w:p>
        </w:tc>
        <w:tc>
          <w:tcPr>
            <w:tcW w:w="1208" w:type="dxa"/>
          </w:tcPr>
          <w:p w14:paraId="0DD9310B" w14:textId="77777777" w:rsidR="004745CD" w:rsidRPr="00622A4B" w:rsidRDefault="004745CD" w:rsidP="00EA0D2B">
            <w:pPr>
              <w:tabs>
                <w:tab w:val="decimal" w:pos="910"/>
              </w:tabs>
              <w:rPr>
                <w:snapToGrid w:val="0"/>
              </w:rPr>
            </w:pPr>
          </w:p>
        </w:tc>
        <w:tc>
          <w:tcPr>
            <w:tcW w:w="1208" w:type="dxa"/>
          </w:tcPr>
          <w:p w14:paraId="603B2C17" w14:textId="77777777" w:rsidR="004745CD" w:rsidRPr="00622A4B" w:rsidRDefault="004745CD" w:rsidP="00EA0D2B">
            <w:pPr>
              <w:tabs>
                <w:tab w:val="decimal" w:pos="860"/>
              </w:tabs>
              <w:rPr>
                <w:snapToGrid w:val="0"/>
              </w:rPr>
            </w:pPr>
            <w:r>
              <w:rPr>
                <w:snapToGrid w:val="0"/>
              </w:rPr>
              <w:t>2</w:t>
            </w:r>
          </w:p>
        </w:tc>
        <w:tc>
          <w:tcPr>
            <w:tcW w:w="1208" w:type="dxa"/>
          </w:tcPr>
          <w:p w14:paraId="591757EE" w14:textId="77777777" w:rsidR="004745CD" w:rsidRPr="00622A4B" w:rsidRDefault="004745CD" w:rsidP="00EA0D2B">
            <w:pPr>
              <w:tabs>
                <w:tab w:val="decimal" w:pos="907"/>
              </w:tabs>
              <w:rPr>
                <w:snapToGrid w:val="0"/>
              </w:rPr>
            </w:pPr>
            <w:r>
              <w:rPr>
                <w:snapToGrid w:val="0"/>
              </w:rPr>
              <w:t>3</w:t>
            </w:r>
          </w:p>
        </w:tc>
      </w:tr>
      <w:tr w:rsidR="004745CD" w:rsidRPr="00622A4B" w14:paraId="1636E514" w14:textId="77777777" w:rsidTr="00F732B7">
        <w:trPr>
          <w:trHeight w:val="276"/>
        </w:trPr>
        <w:tc>
          <w:tcPr>
            <w:tcW w:w="237" w:type="dxa"/>
          </w:tcPr>
          <w:p w14:paraId="467A032C" w14:textId="77777777" w:rsidR="004745CD" w:rsidRPr="00622A4B" w:rsidRDefault="004745CD" w:rsidP="00EA0D2B">
            <w:pPr>
              <w:jc w:val="right"/>
              <w:rPr>
                <w:snapToGrid w:val="0"/>
              </w:rPr>
            </w:pPr>
          </w:p>
        </w:tc>
        <w:tc>
          <w:tcPr>
            <w:tcW w:w="1462" w:type="dxa"/>
          </w:tcPr>
          <w:p w14:paraId="51D87F3B" w14:textId="77777777" w:rsidR="004745CD" w:rsidRPr="00622A4B" w:rsidRDefault="004745CD" w:rsidP="00EA0D2B">
            <w:pPr>
              <w:jc w:val="right"/>
              <w:rPr>
                <w:snapToGrid w:val="0"/>
              </w:rPr>
            </w:pPr>
          </w:p>
        </w:tc>
        <w:tc>
          <w:tcPr>
            <w:tcW w:w="2921" w:type="dxa"/>
          </w:tcPr>
          <w:p w14:paraId="7995E8E0" w14:textId="77777777" w:rsidR="004745CD" w:rsidRPr="00622A4B" w:rsidRDefault="004745CD" w:rsidP="00EA0D2B">
            <w:pPr>
              <w:jc w:val="right"/>
              <w:rPr>
                <w:snapToGrid w:val="0"/>
              </w:rPr>
            </w:pPr>
          </w:p>
        </w:tc>
        <w:tc>
          <w:tcPr>
            <w:tcW w:w="478" w:type="dxa"/>
          </w:tcPr>
          <w:p w14:paraId="0713CF8A" w14:textId="77777777" w:rsidR="004745CD" w:rsidRPr="00622A4B" w:rsidRDefault="004745CD" w:rsidP="00EA0D2B">
            <w:pPr>
              <w:jc w:val="right"/>
              <w:rPr>
                <w:snapToGrid w:val="0"/>
              </w:rPr>
            </w:pPr>
          </w:p>
        </w:tc>
        <w:tc>
          <w:tcPr>
            <w:tcW w:w="1208" w:type="dxa"/>
          </w:tcPr>
          <w:p w14:paraId="1E0DA5D8" w14:textId="77777777" w:rsidR="004745CD" w:rsidRPr="00622A4B" w:rsidRDefault="004745CD" w:rsidP="00EA0D2B">
            <w:pPr>
              <w:tabs>
                <w:tab w:val="decimal" w:pos="960"/>
              </w:tabs>
              <w:rPr>
                <w:snapToGrid w:val="0"/>
              </w:rPr>
            </w:pPr>
          </w:p>
        </w:tc>
        <w:tc>
          <w:tcPr>
            <w:tcW w:w="1208" w:type="dxa"/>
          </w:tcPr>
          <w:p w14:paraId="0CA0189A" w14:textId="77777777" w:rsidR="004745CD" w:rsidRPr="00622A4B" w:rsidRDefault="004745CD" w:rsidP="00EA0D2B">
            <w:pPr>
              <w:tabs>
                <w:tab w:val="decimal" w:pos="910"/>
              </w:tabs>
              <w:rPr>
                <w:snapToGrid w:val="0"/>
              </w:rPr>
            </w:pPr>
          </w:p>
        </w:tc>
        <w:tc>
          <w:tcPr>
            <w:tcW w:w="1208" w:type="dxa"/>
            <w:tcBorders>
              <w:top w:val="single" w:sz="6" w:space="0" w:color="auto"/>
            </w:tcBorders>
          </w:tcPr>
          <w:p w14:paraId="74DC8A35" w14:textId="77777777" w:rsidR="004745CD" w:rsidRPr="00622A4B" w:rsidRDefault="004745CD" w:rsidP="00EA0D2B">
            <w:pPr>
              <w:tabs>
                <w:tab w:val="decimal" w:pos="860"/>
              </w:tabs>
              <w:jc w:val="center"/>
              <w:rPr>
                <w:snapToGrid w:val="0"/>
              </w:rPr>
            </w:pPr>
          </w:p>
        </w:tc>
        <w:tc>
          <w:tcPr>
            <w:tcW w:w="1208" w:type="dxa"/>
            <w:tcBorders>
              <w:top w:val="single" w:sz="6" w:space="0" w:color="auto"/>
            </w:tcBorders>
          </w:tcPr>
          <w:p w14:paraId="4BAF1148" w14:textId="77777777" w:rsidR="004745CD" w:rsidRPr="00622A4B" w:rsidRDefault="004745CD" w:rsidP="00EA0D2B">
            <w:pPr>
              <w:tabs>
                <w:tab w:val="decimal" w:pos="907"/>
              </w:tabs>
              <w:jc w:val="center"/>
              <w:rPr>
                <w:snapToGrid w:val="0"/>
              </w:rPr>
            </w:pPr>
          </w:p>
        </w:tc>
      </w:tr>
      <w:tr w:rsidR="004745CD" w:rsidRPr="00622A4B" w14:paraId="01D70AB8" w14:textId="77777777" w:rsidTr="00F732B7">
        <w:trPr>
          <w:cantSplit/>
          <w:trHeight w:val="293"/>
        </w:trPr>
        <w:tc>
          <w:tcPr>
            <w:tcW w:w="4620" w:type="dxa"/>
            <w:gridSpan w:val="3"/>
          </w:tcPr>
          <w:p w14:paraId="52FEF5A6" w14:textId="77777777" w:rsidR="004745CD" w:rsidRPr="00622A4B" w:rsidRDefault="004745CD" w:rsidP="00EA0D2B">
            <w:pPr>
              <w:rPr>
                <w:snapToGrid w:val="0"/>
              </w:rPr>
            </w:pPr>
            <w:r w:rsidRPr="00622A4B">
              <w:rPr>
                <w:snapToGrid w:val="0"/>
              </w:rPr>
              <w:t>Net loss</w:t>
            </w:r>
          </w:p>
        </w:tc>
        <w:tc>
          <w:tcPr>
            <w:tcW w:w="478" w:type="dxa"/>
          </w:tcPr>
          <w:p w14:paraId="1A22C2CA" w14:textId="77777777" w:rsidR="004745CD" w:rsidRPr="00622A4B" w:rsidRDefault="004745CD" w:rsidP="00EA0D2B">
            <w:pPr>
              <w:jc w:val="right"/>
              <w:rPr>
                <w:snapToGrid w:val="0"/>
              </w:rPr>
            </w:pPr>
          </w:p>
        </w:tc>
        <w:tc>
          <w:tcPr>
            <w:tcW w:w="1208" w:type="dxa"/>
          </w:tcPr>
          <w:p w14:paraId="42977EEC" w14:textId="77777777" w:rsidR="004745CD" w:rsidRPr="00622A4B" w:rsidRDefault="004745CD" w:rsidP="00EA0D2B">
            <w:pPr>
              <w:tabs>
                <w:tab w:val="left" w:pos="150"/>
                <w:tab w:val="decimal" w:pos="960"/>
              </w:tabs>
              <w:rPr>
                <w:snapToGrid w:val="0"/>
              </w:rPr>
            </w:pPr>
          </w:p>
        </w:tc>
        <w:tc>
          <w:tcPr>
            <w:tcW w:w="1208" w:type="dxa"/>
          </w:tcPr>
          <w:p w14:paraId="48ECFEC6" w14:textId="77777777" w:rsidR="004745CD" w:rsidRPr="00622A4B" w:rsidRDefault="004745CD" w:rsidP="00EA0D2B">
            <w:pPr>
              <w:tabs>
                <w:tab w:val="left" w:pos="100"/>
                <w:tab w:val="decimal" w:pos="910"/>
              </w:tabs>
              <w:rPr>
                <w:snapToGrid w:val="0"/>
              </w:rPr>
            </w:pPr>
            <w:r w:rsidRPr="00622A4B">
              <w:rPr>
                <w:snapToGrid w:val="0"/>
              </w:rPr>
              <w:tab/>
            </w:r>
          </w:p>
        </w:tc>
        <w:tc>
          <w:tcPr>
            <w:tcW w:w="1208" w:type="dxa"/>
            <w:tcBorders>
              <w:bottom w:val="double" w:sz="6" w:space="0" w:color="auto"/>
            </w:tcBorders>
          </w:tcPr>
          <w:p w14:paraId="46F6C001" w14:textId="77777777" w:rsidR="004745CD" w:rsidRPr="00622A4B" w:rsidRDefault="004745CD" w:rsidP="00EA0D2B">
            <w:pPr>
              <w:tabs>
                <w:tab w:val="left" w:pos="50"/>
                <w:tab w:val="decimal" w:pos="860"/>
              </w:tabs>
              <w:rPr>
                <w:snapToGrid w:val="0"/>
              </w:rPr>
            </w:pPr>
            <w:r w:rsidRPr="00622A4B">
              <w:rPr>
                <w:snapToGrid w:val="0"/>
              </w:rPr>
              <w:tab/>
              <w:t>$</w:t>
            </w:r>
            <w:r w:rsidRPr="00622A4B">
              <w:rPr>
                <w:snapToGrid w:val="0"/>
              </w:rPr>
              <w:tab/>
            </w:r>
            <w:r>
              <w:rPr>
                <w:snapToGrid w:val="0"/>
              </w:rPr>
              <w:t>(2,371</w:t>
            </w:r>
            <w:r w:rsidRPr="00622A4B">
              <w:rPr>
                <w:snapToGrid w:val="0"/>
              </w:rPr>
              <w:t>)</w:t>
            </w:r>
          </w:p>
        </w:tc>
        <w:tc>
          <w:tcPr>
            <w:tcW w:w="1208" w:type="dxa"/>
            <w:tcBorders>
              <w:bottom w:val="double" w:sz="6" w:space="0" w:color="auto"/>
            </w:tcBorders>
          </w:tcPr>
          <w:p w14:paraId="0330CA8C" w14:textId="77777777" w:rsidR="004745CD" w:rsidRPr="00622A4B" w:rsidRDefault="004745CD" w:rsidP="00EA0D2B">
            <w:pPr>
              <w:tabs>
                <w:tab w:val="left" w:pos="97"/>
                <w:tab w:val="decimal" w:pos="907"/>
              </w:tabs>
              <w:rPr>
                <w:snapToGrid w:val="0"/>
              </w:rPr>
            </w:pPr>
            <w:r>
              <w:rPr>
                <w:snapToGrid w:val="0"/>
              </w:rPr>
              <w:tab/>
              <w:t>$</w:t>
            </w:r>
            <w:r>
              <w:rPr>
                <w:snapToGrid w:val="0"/>
              </w:rPr>
              <w:tab/>
              <w:t>(2,560</w:t>
            </w:r>
            <w:r w:rsidRPr="00622A4B">
              <w:rPr>
                <w:snapToGrid w:val="0"/>
              </w:rPr>
              <w:t>)</w:t>
            </w:r>
          </w:p>
        </w:tc>
      </w:tr>
      <w:tr w:rsidR="004745CD" w:rsidRPr="00622A4B" w14:paraId="3549CEF0" w14:textId="77777777" w:rsidTr="00F732B7">
        <w:trPr>
          <w:trHeight w:val="293"/>
        </w:trPr>
        <w:tc>
          <w:tcPr>
            <w:tcW w:w="237" w:type="dxa"/>
          </w:tcPr>
          <w:p w14:paraId="31C2EE9E" w14:textId="77777777" w:rsidR="004745CD" w:rsidRPr="00622A4B" w:rsidRDefault="004745CD" w:rsidP="00EA0D2B">
            <w:pPr>
              <w:jc w:val="right"/>
              <w:rPr>
                <w:snapToGrid w:val="0"/>
              </w:rPr>
            </w:pPr>
          </w:p>
        </w:tc>
        <w:tc>
          <w:tcPr>
            <w:tcW w:w="1462" w:type="dxa"/>
          </w:tcPr>
          <w:p w14:paraId="1E48EF99" w14:textId="77777777" w:rsidR="004745CD" w:rsidRPr="00622A4B" w:rsidRDefault="004745CD" w:rsidP="00EA0D2B">
            <w:pPr>
              <w:jc w:val="right"/>
              <w:rPr>
                <w:snapToGrid w:val="0"/>
              </w:rPr>
            </w:pPr>
          </w:p>
        </w:tc>
        <w:tc>
          <w:tcPr>
            <w:tcW w:w="2921" w:type="dxa"/>
          </w:tcPr>
          <w:p w14:paraId="6F1C885C" w14:textId="77777777" w:rsidR="004745CD" w:rsidRPr="00622A4B" w:rsidRDefault="004745CD" w:rsidP="00EA0D2B">
            <w:pPr>
              <w:jc w:val="right"/>
              <w:rPr>
                <w:snapToGrid w:val="0"/>
              </w:rPr>
            </w:pPr>
          </w:p>
        </w:tc>
        <w:tc>
          <w:tcPr>
            <w:tcW w:w="478" w:type="dxa"/>
          </w:tcPr>
          <w:p w14:paraId="34A83213" w14:textId="77777777" w:rsidR="004745CD" w:rsidRPr="00622A4B" w:rsidRDefault="004745CD" w:rsidP="00EA0D2B">
            <w:pPr>
              <w:jc w:val="right"/>
              <w:rPr>
                <w:snapToGrid w:val="0"/>
              </w:rPr>
            </w:pPr>
          </w:p>
        </w:tc>
        <w:tc>
          <w:tcPr>
            <w:tcW w:w="1208" w:type="dxa"/>
          </w:tcPr>
          <w:p w14:paraId="3395D819" w14:textId="77777777" w:rsidR="004745CD" w:rsidRPr="00622A4B" w:rsidRDefault="004745CD" w:rsidP="00EA0D2B">
            <w:pPr>
              <w:jc w:val="center"/>
              <w:rPr>
                <w:snapToGrid w:val="0"/>
              </w:rPr>
            </w:pPr>
          </w:p>
        </w:tc>
        <w:tc>
          <w:tcPr>
            <w:tcW w:w="1208" w:type="dxa"/>
          </w:tcPr>
          <w:p w14:paraId="168FFEB7" w14:textId="77777777" w:rsidR="004745CD" w:rsidRPr="00622A4B" w:rsidRDefault="004745CD" w:rsidP="00EA0D2B">
            <w:pPr>
              <w:jc w:val="center"/>
              <w:rPr>
                <w:snapToGrid w:val="0"/>
              </w:rPr>
            </w:pPr>
          </w:p>
        </w:tc>
        <w:tc>
          <w:tcPr>
            <w:tcW w:w="1208" w:type="dxa"/>
          </w:tcPr>
          <w:p w14:paraId="2D2B7ED5" w14:textId="77777777" w:rsidR="004745CD" w:rsidRPr="00622A4B" w:rsidRDefault="004745CD" w:rsidP="00EA0D2B">
            <w:pPr>
              <w:jc w:val="center"/>
              <w:rPr>
                <w:snapToGrid w:val="0"/>
              </w:rPr>
            </w:pPr>
          </w:p>
        </w:tc>
        <w:tc>
          <w:tcPr>
            <w:tcW w:w="1208" w:type="dxa"/>
          </w:tcPr>
          <w:p w14:paraId="78AD8EBD" w14:textId="77777777" w:rsidR="004745CD" w:rsidRPr="00622A4B" w:rsidRDefault="004745CD" w:rsidP="00EA0D2B">
            <w:pPr>
              <w:jc w:val="center"/>
              <w:rPr>
                <w:snapToGrid w:val="0"/>
              </w:rPr>
            </w:pPr>
          </w:p>
        </w:tc>
      </w:tr>
      <w:tr w:rsidR="004745CD" w:rsidRPr="00622A4B" w14:paraId="6341834B" w14:textId="77777777" w:rsidTr="00F732B7">
        <w:trPr>
          <w:trHeight w:val="276"/>
        </w:trPr>
        <w:tc>
          <w:tcPr>
            <w:tcW w:w="4620" w:type="dxa"/>
            <w:gridSpan w:val="3"/>
          </w:tcPr>
          <w:p w14:paraId="6B94A4C7" w14:textId="77777777" w:rsidR="004745CD" w:rsidRPr="00622A4B" w:rsidRDefault="004745CD" w:rsidP="00EA0D2B">
            <w:pPr>
              <w:rPr>
                <w:snapToGrid w:val="0"/>
              </w:rPr>
            </w:pPr>
            <w:r w:rsidRPr="00622A4B">
              <w:rPr>
                <w:snapToGrid w:val="0"/>
              </w:rPr>
              <w:t>Net loss per common share</w:t>
            </w:r>
          </w:p>
        </w:tc>
        <w:tc>
          <w:tcPr>
            <w:tcW w:w="478" w:type="dxa"/>
          </w:tcPr>
          <w:p w14:paraId="40824D18" w14:textId="77777777" w:rsidR="004745CD" w:rsidRPr="00622A4B" w:rsidRDefault="004745CD" w:rsidP="00EA0D2B">
            <w:pPr>
              <w:jc w:val="right"/>
              <w:rPr>
                <w:snapToGrid w:val="0"/>
              </w:rPr>
            </w:pPr>
          </w:p>
        </w:tc>
        <w:tc>
          <w:tcPr>
            <w:tcW w:w="1208" w:type="dxa"/>
          </w:tcPr>
          <w:p w14:paraId="61D473A6" w14:textId="77777777" w:rsidR="004745CD" w:rsidRPr="00622A4B" w:rsidRDefault="004745CD" w:rsidP="00EA0D2B">
            <w:pPr>
              <w:tabs>
                <w:tab w:val="left" w:pos="150"/>
                <w:tab w:val="decimal" w:pos="690"/>
              </w:tabs>
              <w:rPr>
                <w:snapToGrid w:val="0"/>
              </w:rPr>
            </w:pPr>
          </w:p>
        </w:tc>
        <w:tc>
          <w:tcPr>
            <w:tcW w:w="1208" w:type="dxa"/>
          </w:tcPr>
          <w:p w14:paraId="2E6590A8" w14:textId="77777777" w:rsidR="004745CD" w:rsidRPr="00622A4B" w:rsidRDefault="004745CD" w:rsidP="00EA0D2B">
            <w:pPr>
              <w:tabs>
                <w:tab w:val="left" w:pos="100"/>
                <w:tab w:val="decimal" w:pos="640"/>
              </w:tabs>
              <w:rPr>
                <w:snapToGrid w:val="0"/>
              </w:rPr>
            </w:pPr>
          </w:p>
        </w:tc>
        <w:tc>
          <w:tcPr>
            <w:tcW w:w="1208" w:type="dxa"/>
            <w:tcBorders>
              <w:bottom w:val="double" w:sz="4" w:space="0" w:color="auto"/>
            </w:tcBorders>
            <w:shd w:val="clear" w:color="auto" w:fill="auto"/>
          </w:tcPr>
          <w:p w14:paraId="096B3F59" w14:textId="77777777" w:rsidR="004745CD" w:rsidRPr="00622A4B" w:rsidRDefault="004745CD" w:rsidP="00EA0D2B">
            <w:pPr>
              <w:tabs>
                <w:tab w:val="left" w:pos="140"/>
                <w:tab w:val="decimal" w:pos="590"/>
              </w:tabs>
              <w:rPr>
                <w:snapToGrid w:val="0"/>
              </w:rPr>
            </w:pPr>
            <w:r w:rsidRPr="00622A4B">
              <w:rPr>
                <w:snapToGrid w:val="0"/>
              </w:rPr>
              <w:tab/>
              <w:t>$</w:t>
            </w:r>
            <w:r w:rsidRPr="00622A4B">
              <w:rPr>
                <w:snapToGrid w:val="0"/>
              </w:rPr>
              <w:tab/>
              <w:t>(</w:t>
            </w:r>
            <w:r>
              <w:rPr>
                <w:snapToGrid w:val="0"/>
              </w:rPr>
              <w:t>39.25</w:t>
            </w:r>
            <w:r w:rsidRPr="00622A4B">
              <w:rPr>
                <w:snapToGrid w:val="0"/>
              </w:rPr>
              <w:t>)</w:t>
            </w:r>
          </w:p>
        </w:tc>
        <w:tc>
          <w:tcPr>
            <w:tcW w:w="1208" w:type="dxa"/>
            <w:tcBorders>
              <w:bottom w:val="double" w:sz="4" w:space="0" w:color="auto"/>
            </w:tcBorders>
            <w:shd w:val="clear" w:color="auto" w:fill="auto"/>
          </w:tcPr>
          <w:p w14:paraId="7269E34A" w14:textId="77777777" w:rsidR="004745CD" w:rsidRPr="00622A4B" w:rsidRDefault="004745CD" w:rsidP="00EA0D2B">
            <w:pPr>
              <w:tabs>
                <w:tab w:val="left" w:pos="97"/>
                <w:tab w:val="decimal" w:pos="637"/>
              </w:tabs>
              <w:rPr>
                <w:snapToGrid w:val="0"/>
              </w:rPr>
            </w:pPr>
            <w:r>
              <w:rPr>
                <w:snapToGrid w:val="0"/>
              </w:rPr>
              <w:tab/>
              <w:t>$</w:t>
            </w:r>
            <w:r>
              <w:rPr>
                <w:snapToGrid w:val="0"/>
              </w:rPr>
              <w:tab/>
              <w:t>(15,310</w:t>
            </w:r>
            <w:r w:rsidRPr="00622A4B">
              <w:rPr>
                <w:snapToGrid w:val="0"/>
              </w:rPr>
              <w:t>)</w:t>
            </w:r>
          </w:p>
        </w:tc>
      </w:tr>
      <w:tr w:rsidR="004745CD" w:rsidRPr="00622A4B" w14:paraId="0C6D1A71" w14:textId="77777777" w:rsidTr="00F732B7">
        <w:trPr>
          <w:trHeight w:val="276"/>
        </w:trPr>
        <w:tc>
          <w:tcPr>
            <w:tcW w:w="4620" w:type="dxa"/>
            <w:gridSpan w:val="3"/>
          </w:tcPr>
          <w:p w14:paraId="6356C65C" w14:textId="77777777" w:rsidR="004745CD" w:rsidRPr="00622A4B" w:rsidRDefault="004745CD" w:rsidP="00EA0D2B">
            <w:pPr>
              <w:rPr>
                <w:snapToGrid w:val="0"/>
              </w:rPr>
            </w:pPr>
          </w:p>
        </w:tc>
        <w:tc>
          <w:tcPr>
            <w:tcW w:w="478" w:type="dxa"/>
          </w:tcPr>
          <w:p w14:paraId="1304A9C4" w14:textId="77777777" w:rsidR="004745CD" w:rsidRPr="00622A4B" w:rsidRDefault="004745CD" w:rsidP="00EA0D2B">
            <w:pPr>
              <w:jc w:val="right"/>
              <w:rPr>
                <w:snapToGrid w:val="0"/>
              </w:rPr>
            </w:pPr>
          </w:p>
        </w:tc>
        <w:tc>
          <w:tcPr>
            <w:tcW w:w="1208" w:type="dxa"/>
          </w:tcPr>
          <w:p w14:paraId="34F17EB9" w14:textId="77777777" w:rsidR="004745CD" w:rsidRPr="00622A4B" w:rsidRDefault="004745CD" w:rsidP="00EA0D2B">
            <w:pPr>
              <w:tabs>
                <w:tab w:val="left" w:pos="150"/>
                <w:tab w:val="decimal" w:pos="690"/>
              </w:tabs>
              <w:rPr>
                <w:snapToGrid w:val="0"/>
              </w:rPr>
            </w:pPr>
          </w:p>
        </w:tc>
        <w:tc>
          <w:tcPr>
            <w:tcW w:w="1208" w:type="dxa"/>
          </w:tcPr>
          <w:p w14:paraId="2F9753BA" w14:textId="77777777" w:rsidR="004745CD" w:rsidRPr="00622A4B" w:rsidRDefault="004745CD" w:rsidP="00EA0D2B">
            <w:pPr>
              <w:tabs>
                <w:tab w:val="left" w:pos="100"/>
                <w:tab w:val="decimal" w:pos="640"/>
              </w:tabs>
              <w:rPr>
                <w:snapToGrid w:val="0"/>
              </w:rPr>
            </w:pPr>
          </w:p>
        </w:tc>
        <w:tc>
          <w:tcPr>
            <w:tcW w:w="1208" w:type="dxa"/>
          </w:tcPr>
          <w:p w14:paraId="5B73DC36" w14:textId="77777777" w:rsidR="004745CD" w:rsidRPr="00622A4B" w:rsidRDefault="004745CD" w:rsidP="00EA0D2B">
            <w:pPr>
              <w:tabs>
                <w:tab w:val="left" w:pos="140"/>
                <w:tab w:val="decimal" w:pos="590"/>
              </w:tabs>
              <w:rPr>
                <w:snapToGrid w:val="0"/>
              </w:rPr>
            </w:pPr>
          </w:p>
        </w:tc>
        <w:tc>
          <w:tcPr>
            <w:tcW w:w="1208" w:type="dxa"/>
          </w:tcPr>
          <w:p w14:paraId="06D3F510" w14:textId="77777777" w:rsidR="004745CD" w:rsidRPr="00622A4B" w:rsidRDefault="004745CD" w:rsidP="00EA0D2B">
            <w:pPr>
              <w:tabs>
                <w:tab w:val="left" w:pos="97"/>
                <w:tab w:val="decimal" w:pos="637"/>
              </w:tabs>
              <w:rPr>
                <w:snapToGrid w:val="0"/>
              </w:rPr>
            </w:pPr>
          </w:p>
        </w:tc>
      </w:tr>
      <w:tr w:rsidR="004745CD" w:rsidRPr="00622A4B" w14:paraId="0D65EF37" w14:textId="77777777" w:rsidTr="00F732B7">
        <w:trPr>
          <w:trHeight w:val="276"/>
        </w:trPr>
        <w:tc>
          <w:tcPr>
            <w:tcW w:w="4620" w:type="dxa"/>
            <w:gridSpan w:val="3"/>
          </w:tcPr>
          <w:p w14:paraId="509C1A4C" w14:textId="77777777" w:rsidR="004745CD" w:rsidRPr="00622A4B" w:rsidRDefault="004745CD" w:rsidP="00EA0D2B">
            <w:pPr>
              <w:rPr>
                <w:snapToGrid w:val="0"/>
              </w:rPr>
            </w:pPr>
            <w:r w:rsidRPr="00622A4B">
              <w:rPr>
                <w:snapToGrid w:val="0"/>
              </w:rPr>
              <w:t>Weighted average shares outstanding</w:t>
            </w:r>
          </w:p>
        </w:tc>
        <w:tc>
          <w:tcPr>
            <w:tcW w:w="478" w:type="dxa"/>
          </w:tcPr>
          <w:p w14:paraId="0FA9A6C3" w14:textId="77777777" w:rsidR="004745CD" w:rsidRPr="00622A4B" w:rsidRDefault="004745CD" w:rsidP="00EA0D2B">
            <w:pPr>
              <w:jc w:val="right"/>
              <w:rPr>
                <w:snapToGrid w:val="0"/>
              </w:rPr>
            </w:pPr>
          </w:p>
        </w:tc>
        <w:tc>
          <w:tcPr>
            <w:tcW w:w="1208" w:type="dxa"/>
          </w:tcPr>
          <w:p w14:paraId="7A6F2F73" w14:textId="77777777" w:rsidR="004745CD" w:rsidRPr="00622A4B" w:rsidRDefault="004745CD" w:rsidP="00EA0D2B">
            <w:pPr>
              <w:tabs>
                <w:tab w:val="left" w:pos="150"/>
                <w:tab w:val="decimal" w:pos="690"/>
              </w:tabs>
              <w:rPr>
                <w:snapToGrid w:val="0"/>
              </w:rPr>
            </w:pPr>
          </w:p>
        </w:tc>
        <w:tc>
          <w:tcPr>
            <w:tcW w:w="1208" w:type="dxa"/>
          </w:tcPr>
          <w:p w14:paraId="167C39DA" w14:textId="77777777" w:rsidR="004745CD" w:rsidRPr="00622A4B" w:rsidRDefault="004745CD" w:rsidP="00EA0D2B">
            <w:pPr>
              <w:tabs>
                <w:tab w:val="left" w:pos="100"/>
                <w:tab w:val="decimal" w:pos="640"/>
              </w:tabs>
              <w:rPr>
                <w:snapToGrid w:val="0"/>
              </w:rPr>
            </w:pPr>
          </w:p>
        </w:tc>
        <w:tc>
          <w:tcPr>
            <w:tcW w:w="1208" w:type="dxa"/>
          </w:tcPr>
          <w:p w14:paraId="36C42967" w14:textId="77777777" w:rsidR="004745CD" w:rsidRPr="00622A4B" w:rsidRDefault="004745CD" w:rsidP="00F732B7">
            <w:pPr>
              <w:tabs>
                <w:tab w:val="left" w:pos="140"/>
                <w:tab w:val="decimal" w:pos="856"/>
              </w:tabs>
              <w:rPr>
                <w:snapToGrid w:val="0"/>
              </w:rPr>
            </w:pPr>
            <w:r>
              <w:rPr>
                <w:snapToGrid w:val="0"/>
              </w:rPr>
              <w:tab/>
            </w:r>
            <w:r>
              <w:rPr>
                <w:snapToGrid w:val="0"/>
              </w:rPr>
              <w:tab/>
              <w:t>60,402</w:t>
            </w:r>
          </w:p>
        </w:tc>
        <w:tc>
          <w:tcPr>
            <w:tcW w:w="1208" w:type="dxa"/>
          </w:tcPr>
          <w:p w14:paraId="1E7519A7" w14:textId="77777777" w:rsidR="004745CD" w:rsidRPr="00622A4B" w:rsidRDefault="004745CD" w:rsidP="00F732B7">
            <w:pPr>
              <w:tabs>
                <w:tab w:val="left" w:pos="97"/>
                <w:tab w:val="decimal" w:pos="908"/>
              </w:tabs>
              <w:rPr>
                <w:snapToGrid w:val="0"/>
              </w:rPr>
            </w:pPr>
            <w:r>
              <w:rPr>
                <w:snapToGrid w:val="0"/>
              </w:rPr>
              <w:tab/>
            </w:r>
            <w:r>
              <w:rPr>
                <w:snapToGrid w:val="0"/>
              </w:rPr>
              <w:tab/>
              <w:t>164</w:t>
            </w:r>
          </w:p>
        </w:tc>
      </w:tr>
    </w:tbl>
    <w:p w14:paraId="1A96D8C4" w14:textId="77777777" w:rsidR="004745CD" w:rsidRPr="00622A4B" w:rsidRDefault="004745CD" w:rsidP="00E56ACC">
      <w:pPr>
        <w:jc w:val="both"/>
      </w:pPr>
    </w:p>
    <w:p w14:paraId="28068B21" w14:textId="77777777" w:rsidR="004745CD" w:rsidRPr="00622A4B" w:rsidRDefault="004745CD" w:rsidP="00367B98">
      <w:pPr>
        <w:jc w:val="both"/>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478"/>
        <w:gridCol w:w="1208"/>
        <w:gridCol w:w="1208"/>
        <w:gridCol w:w="1208"/>
        <w:gridCol w:w="1208"/>
      </w:tblGrid>
      <w:tr w:rsidR="004745CD" w:rsidRPr="00622A4B" w14:paraId="13FC94F8" w14:textId="77777777" w:rsidTr="00EA0D2B">
        <w:trPr>
          <w:cantSplit/>
          <w:trHeight w:val="293"/>
        </w:trPr>
        <w:tc>
          <w:tcPr>
            <w:tcW w:w="9930" w:type="dxa"/>
            <w:gridSpan w:val="8"/>
          </w:tcPr>
          <w:p w14:paraId="1E14461C" w14:textId="77777777" w:rsidR="004745CD" w:rsidRPr="00622A4B" w:rsidRDefault="004745CD" w:rsidP="00EA0D2B">
            <w:pPr>
              <w:jc w:val="center"/>
              <w:rPr>
                <w:b/>
                <w:bCs/>
                <w:snapToGrid w:val="0"/>
              </w:rPr>
            </w:pPr>
          </w:p>
          <w:p w14:paraId="0AD260D7" w14:textId="77777777" w:rsidR="004745CD" w:rsidRPr="00622A4B" w:rsidRDefault="004745CD" w:rsidP="00EA0D2B">
            <w:pPr>
              <w:jc w:val="center"/>
              <w:rPr>
                <w:b/>
                <w:bCs/>
                <w:snapToGrid w:val="0"/>
              </w:rPr>
            </w:pPr>
          </w:p>
          <w:p w14:paraId="43D9C237" w14:textId="77777777" w:rsidR="004745CD" w:rsidRPr="00622A4B" w:rsidRDefault="004745CD" w:rsidP="00EA0D2B">
            <w:pPr>
              <w:jc w:val="center"/>
              <w:rPr>
                <w:snapToGrid w:val="0"/>
              </w:rPr>
            </w:pPr>
            <w:r w:rsidRPr="00622A4B">
              <w:rPr>
                <w:b/>
                <w:bCs/>
                <w:snapToGrid w:val="0"/>
              </w:rPr>
              <w:t>Condensed Consolidated Balance Sheet Information</w:t>
            </w:r>
          </w:p>
        </w:tc>
      </w:tr>
      <w:tr w:rsidR="004745CD" w:rsidRPr="00622A4B" w14:paraId="7C067429" w14:textId="77777777" w:rsidTr="00EA0D2B">
        <w:trPr>
          <w:cantSplit/>
          <w:trHeight w:val="293"/>
        </w:trPr>
        <w:tc>
          <w:tcPr>
            <w:tcW w:w="9930" w:type="dxa"/>
            <w:gridSpan w:val="8"/>
          </w:tcPr>
          <w:p w14:paraId="5BEBB187" w14:textId="77777777" w:rsidR="004745CD" w:rsidRPr="00622A4B" w:rsidRDefault="004745CD" w:rsidP="00EA0D2B">
            <w:pPr>
              <w:jc w:val="center"/>
              <w:rPr>
                <w:i/>
                <w:snapToGrid w:val="0"/>
              </w:rPr>
            </w:pPr>
            <w:r w:rsidRPr="00622A4B">
              <w:rPr>
                <w:bCs/>
                <w:i/>
                <w:snapToGrid w:val="0"/>
              </w:rPr>
              <w:t>(amounts in thousands</w:t>
            </w:r>
            <w:r>
              <w:rPr>
                <w:bCs/>
                <w:i/>
                <w:snapToGrid w:val="0"/>
              </w:rPr>
              <w:t>, except common share information</w:t>
            </w:r>
            <w:r w:rsidRPr="00622A4B">
              <w:rPr>
                <w:bCs/>
                <w:i/>
                <w:snapToGrid w:val="0"/>
              </w:rPr>
              <w:t>)</w:t>
            </w:r>
          </w:p>
        </w:tc>
      </w:tr>
      <w:tr w:rsidR="004745CD" w:rsidRPr="00622A4B" w14:paraId="4406AA24" w14:textId="77777777" w:rsidTr="00D809E4">
        <w:trPr>
          <w:trHeight w:val="276"/>
        </w:trPr>
        <w:tc>
          <w:tcPr>
            <w:tcW w:w="1699" w:type="dxa"/>
            <w:gridSpan w:val="2"/>
          </w:tcPr>
          <w:p w14:paraId="1EA34D38" w14:textId="77777777" w:rsidR="004745CD" w:rsidRPr="00622A4B" w:rsidRDefault="004745CD" w:rsidP="00EA0D2B">
            <w:pPr>
              <w:rPr>
                <w:snapToGrid w:val="0"/>
              </w:rPr>
            </w:pPr>
          </w:p>
        </w:tc>
        <w:tc>
          <w:tcPr>
            <w:tcW w:w="2921" w:type="dxa"/>
          </w:tcPr>
          <w:p w14:paraId="79D62ECA" w14:textId="77777777" w:rsidR="004745CD" w:rsidRPr="00622A4B" w:rsidRDefault="004745CD" w:rsidP="00EA0D2B">
            <w:pPr>
              <w:jc w:val="right"/>
              <w:rPr>
                <w:snapToGrid w:val="0"/>
              </w:rPr>
            </w:pPr>
          </w:p>
        </w:tc>
        <w:tc>
          <w:tcPr>
            <w:tcW w:w="478" w:type="dxa"/>
          </w:tcPr>
          <w:p w14:paraId="28CDE63B" w14:textId="77777777" w:rsidR="004745CD" w:rsidRPr="00622A4B" w:rsidRDefault="004745CD" w:rsidP="00EA0D2B">
            <w:pPr>
              <w:jc w:val="right"/>
              <w:rPr>
                <w:snapToGrid w:val="0"/>
              </w:rPr>
            </w:pPr>
          </w:p>
        </w:tc>
        <w:tc>
          <w:tcPr>
            <w:tcW w:w="1208" w:type="dxa"/>
          </w:tcPr>
          <w:p w14:paraId="7E06402B" w14:textId="77777777" w:rsidR="004745CD" w:rsidRPr="00622A4B" w:rsidRDefault="004745CD" w:rsidP="00EA0D2B">
            <w:pPr>
              <w:jc w:val="right"/>
              <w:rPr>
                <w:snapToGrid w:val="0"/>
              </w:rPr>
            </w:pPr>
          </w:p>
        </w:tc>
        <w:tc>
          <w:tcPr>
            <w:tcW w:w="1208" w:type="dxa"/>
          </w:tcPr>
          <w:p w14:paraId="50D8B08D" w14:textId="77777777" w:rsidR="004745CD" w:rsidRPr="00622A4B" w:rsidRDefault="004745CD" w:rsidP="00EA0D2B">
            <w:pPr>
              <w:jc w:val="right"/>
              <w:rPr>
                <w:snapToGrid w:val="0"/>
              </w:rPr>
            </w:pPr>
          </w:p>
        </w:tc>
        <w:tc>
          <w:tcPr>
            <w:tcW w:w="2416" w:type="dxa"/>
            <w:gridSpan w:val="2"/>
            <w:tcBorders>
              <w:bottom w:val="single" w:sz="4" w:space="0" w:color="auto"/>
            </w:tcBorders>
          </w:tcPr>
          <w:p w14:paraId="23F9DFAD" w14:textId="77777777" w:rsidR="004745CD" w:rsidRPr="00622A4B" w:rsidRDefault="004745CD" w:rsidP="00EA0D2B">
            <w:pPr>
              <w:jc w:val="center"/>
              <w:rPr>
                <w:snapToGrid w:val="0"/>
              </w:rPr>
            </w:pPr>
            <w:r w:rsidRPr="00622A4B">
              <w:rPr>
                <w:snapToGrid w:val="0"/>
              </w:rPr>
              <w:t>December 31,</w:t>
            </w:r>
          </w:p>
        </w:tc>
      </w:tr>
      <w:tr w:rsidR="004745CD" w:rsidRPr="00622A4B" w14:paraId="4DE6334D" w14:textId="77777777" w:rsidTr="00EA0D2B">
        <w:trPr>
          <w:trHeight w:val="276"/>
        </w:trPr>
        <w:tc>
          <w:tcPr>
            <w:tcW w:w="1699" w:type="dxa"/>
            <w:gridSpan w:val="2"/>
          </w:tcPr>
          <w:p w14:paraId="4EBA0D0E" w14:textId="77777777" w:rsidR="004745CD" w:rsidRPr="00622A4B" w:rsidRDefault="004745CD" w:rsidP="00EA0D2B">
            <w:pPr>
              <w:rPr>
                <w:snapToGrid w:val="0"/>
              </w:rPr>
            </w:pPr>
          </w:p>
        </w:tc>
        <w:tc>
          <w:tcPr>
            <w:tcW w:w="2921" w:type="dxa"/>
          </w:tcPr>
          <w:p w14:paraId="5293B417" w14:textId="77777777" w:rsidR="004745CD" w:rsidRPr="00622A4B" w:rsidRDefault="004745CD" w:rsidP="00EA0D2B">
            <w:pPr>
              <w:jc w:val="right"/>
              <w:rPr>
                <w:snapToGrid w:val="0"/>
              </w:rPr>
            </w:pPr>
          </w:p>
        </w:tc>
        <w:tc>
          <w:tcPr>
            <w:tcW w:w="478" w:type="dxa"/>
          </w:tcPr>
          <w:p w14:paraId="0770C6AD" w14:textId="77777777" w:rsidR="004745CD" w:rsidRPr="00622A4B" w:rsidRDefault="004745CD" w:rsidP="00EA0D2B">
            <w:pPr>
              <w:jc w:val="right"/>
              <w:rPr>
                <w:snapToGrid w:val="0"/>
              </w:rPr>
            </w:pPr>
          </w:p>
        </w:tc>
        <w:tc>
          <w:tcPr>
            <w:tcW w:w="1208" w:type="dxa"/>
          </w:tcPr>
          <w:p w14:paraId="0C82990B" w14:textId="77777777" w:rsidR="004745CD" w:rsidRPr="00622A4B" w:rsidRDefault="004745CD" w:rsidP="00EA0D2B">
            <w:pPr>
              <w:jc w:val="right"/>
              <w:rPr>
                <w:snapToGrid w:val="0"/>
              </w:rPr>
            </w:pPr>
          </w:p>
        </w:tc>
        <w:tc>
          <w:tcPr>
            <w:tcW w:w="1208" w:type="dxa"/>
          </w:tcPr>
          <w:p w14:paraId="0935E556" w14:textId="77777777" w:rsidR="004745CD" w:rsidRPr="00622A4B" w:rsidRDefault="004745CD" w:rsidP="00EA0D2B">
            <w:pPr>
              <w:jc w:val="right"/>
              <w:rPr>
                <w:snapToGrid w:val="0"/>
              </w:rPr>
            </w:pPr>
          </w:p>
        </w:tc>
        <w:tc>
          <w:tcPr>
            <w:tcW w:w="1208" w:type="dxa"/>
            <w:tcBorders>
              <w:bottom w:val="single" w:sz="4" w:space="0" w:color="auto"/>
            </w:tcBorders>
          </w:tcPr>
          <w:p w14:paraId="73ABB967" w14:textId="77777777" w:rsidR="004745CD" w:rsidRPr="00622A4B" w:rsidRDefault="004745CD" w:rsidP="00EA0D2B">
            <w:pPr>
              <w:jc w:val="center"/>
              <w:rPr>
                <w:snapToGrid w:val="0"/>
              </w:rPr>
            </w:pPr>
            <w:r w:rsidRPr="00622A4B">
              <w:rPr>
                <w:snapToGrid w:val="0"/>
              </w:rPr>
              <w:t>201</w:t>
            </w:r>
            <w:r>
              <w:rPr>
                <w:snapToGrid w:val="0"/>
              </w:rPr>
              <w:t>9</w:t>
            </w:r>
          </w:p>
        </w:tc>
        <w:tc>
          <w:tcPr>
            <w:tcW w:w="1208" w:type="dxa"/>
            <w:tcBorders>
              <w:bottom w:val="single" w:sz="4" w:space="0" w:color="auto"/>
            </w:tcBorders>
          </w:tcPr>
          <w:p w14:paraId="1DF4A838" w14:textId="77777777" w:rsidR="004745CD" w:rsidRPr="00622A4B" w:rsidRDefault="004745CD" w:rsidP="00EA0D2B">
            <w:pPr>
              <w:jc w:val="center"/>
              <w:rPr>
                <w:snapToGrid w:val="0"/>
              </w:rPr>
            </w:pPr>
            <w:r w:rsidRPr="00622A4B">
              <w:rPr>
                <w:snapToGrid w:val="0"/>
              </w:rPr>
              <w:t>201</w:t>
            </w:r>
            <w:r>
              <w:rPr>
                <w:snapToGrid w:val="0"/>
              </w:rPr>
              <w:t>8</w:t>
            </w:r>
          </w:p>
        </w:tc>
      </w:tr>
      <w:tr w:rsidR="004745CD" w:rsidRPr="00622A4B" w14:paraId="52FC3ACD" w14:textId="77777777" w:rsidTr="00EA0D2B">
        <w:trPr>
          <w:trHeight w:val="276"/>
        </w:trPr>
        <w:tc>
          <w:tcPr>
            <w:tcW w:w="1699" w:type="dxa"/>
            <w:gridSpan w:val="2"/>
          </w:tcPr>
          <w:p w14:paraId="134AEB57" w14:textId="77777777" w:rsidR="004745CD" w:rsidRPr="00622A4B" w:rsidRDefault="004745CD" w:rsidP="00EA0D2B">
            <w:pPr>
              <w:rPr>
                <w:snapToGrid w:val="0"/>
              </w:rPr>
            </w:pPr>
            <w:r w:rsidRPr="00622A4B">
              <w:rPr>
                <w:snapToGrid w:val="0"/>
              </w:rPr>
              <w:t>Assets:</w:t>
            </w:r>
          </w:p>
        </w:tc>
        <w:tc>
          <w:tcPr>
            <w:tcW w:w="2921" w:type="dxa"/>
          </w:tcPr>
          <w:p w14:paraId="3C331E54" w14:textId="77777777" w:rsidR="004745CD" w:rsidRPr="00622A4B" w:rsidRDefault="004745CD" w:rsidP="00EA0D2B">
            <w:pPr>
              <w:jc w:val="right"/>
              <w:rPr>
                <w:snapToGrid w:val="0"/>
              </w:rPr>
            </w:pPr>
          </w:p>
        </w:tc>
        <w:tc>
          <w:tcPr>
            <w:tcW w:w="478" w:type="dxa"/>
          </w:tcPr>
          <w:p w14:paraId="101F5F6D" w14:textId="77777777" w:rsidR="004745CD" w:rsidRPr="00622A4B" w:rsidRDefault="004745CD" w:rsidP="00EA0D2B">
            <w:pPr>
              <w:jc w:val="right"/>
              <w:rPr>
                <w:snapToGrid w:val="0"/>
              </w:rPr>
            </w:pPr>
          </w:p>
        </w:tc>
        <w:tc>
          <w:tcPr>
            <w:tcW w:w="1208" w:type="dxa"/>
          </w:tcPr>
          <w:p w14:paraId="1E9C8316" w14:textId="77777777" w:rsidR="004745CD" w:rsidRPr="00622A4B" w:rsidRDefault="004745CD" w:rsidP="00EA0D2B">
            <w:pPr>
              <w:jc w:val="right"/>
              <w:rPr>
                <w:snapToGrid w:val="0"/>
              </w:rPr>
            </w:pPr>
          </w:p>
        </w:tc>
        <w:tc>
          <w:tcPr>
            <w:tcW w:w="1208" w:type="dxa"/>
          </w:tcPr>
          <w:p w14:paraId="755D9617" w14:textId="77777777" w:rsidR="004745CD" w:rsidRPr="00622A4B" w:rsidRDefault="004745CD" w:rsidP="00EA0D2B">
            <w:pPr>
              <w:jc w:val="right"/>
              <w:rPr>
                <w:snapToGrid w:val="0"/>
              </w:rPr>
            </w:pPr>
          </w:p>
        </w:tc>
        <w:tc>
          <w:tcPr>
            <w:tcW w:w="1208" w:type="dxa"/>
          </w:tcPr>
          <w:p w14:paraId="2253EBEA" w14:textId="77777777" w:rsidR="004745CD" w:rsidRPr="00622A4B" w:rsidRDefault="004745CD" w:rsidP="00EA0D2B">
            <w:pPr>
              <w:jc w:val="right"/>
              <w:rPr>
                <w:snapToGrid w:val="0"/>
              </w:rPr>
            </w:pPr>
          </w:p>
        </w:tc>
        <w:tc>
          <w:tcPr>
            <w:tcW w:w="1208" w:type="dxa"/>
            <w:tcBorders>
              <w:top w:val="single" w:sz="4" w:space="0" w:color="auto"/>
            </w:tcBorders>
          </w:tcPr>
          <w:p w14:paraId="088E37B8" w14:textId="77777777" w:rsidR="004745CD" w:rsidRPr="00622A4B" w:rsidRDefault="004745CD" w:rsidP="00EA0D2B">
            <w:pPr>
              <w:jc w:val="right"/>
              <w:rPr>
                <w:snapToGrid w:val="0"/>
              </w:rPr>
            </w:pPr>
          </w:p>
        </w:tc>
      </w:tr>
      <w:tr w:rsidR="004745CD" w:rsidRPr="00622A4B" w14:paraId="51BCF095" w14:textId="77777777" w:rsidTr="00EA0D2B">
        <w:trPr>
          <w:trHeight w:val="276"/>
        </w:trPr>
        <w:tc>
          <w:tcPr>
            <w:tcW w:w="237" w:type="dxa"/>
          </w:tcPr>
          <w:p w14:paraId="3168A3B7" w14:textId="77777777" w:rsidR="004745CD" w:rsidRPr="00622A4B" w:rsidRDefault="004745CD" w:rsidP="00EA0D2B">
            <w:pPr>
              <w:jc w:val="right"/>
              <w:rPr>
                <w:snapToGrid w:val="0"/>
              </w:rPr>
            </w:pPr>
          </w:p>
        </w:tc>
        <w:tc>
          <w:tcPr>
            <w:tcW w:w="4383" w:type="dxa"/>
            <w:gridSpan w:val="2"/>
          </w:tcPr>
          <w:p w14:paraId="165D63C6" w14:textId="77777777" w:rsidR="004745CD" w:rsidRPr="00622A4B" w:rsidRDefault="004745CD" w:rsidP="00EA0D2B">
            <w:pPr>
              <w:rPr>
                <w:snapToGrid w:val="0"/>
              </w:rPr>
            </w:pPr>
            <w:r w:rsidRPr="00622A4B">
              <w:rPr>
                <w:snapToGrid w:val="0"/>
              </w:rPr>
              <w:t>Cash and cash equivalents</w:t>
            </w:r>
          </w:p>
        </w:tc>
        <w:tc>
          <w:tcPr>
            <w:tcW w:w="478" w:type="dxa"/>
          </w:tcPr>
          <w:p w14:paraId="17C95090" w14:textId="77777777" w:rsidR="004745CD" w:rsidRPr="00622A4B" w:rsidRDefault="004745CD" w:rsidP="00EA0D2B">
            <w:pPr>
              <w:jc w:val="right"/>
              <w:rPr>
                <w:snapToGrid w:val="0"/>
              </w:rPr>
            </w:pPr>
          </w:p>
        </w:tc>
        <w:tc>
          <w:tcPr>
            <w:tcW w:w="1208" w:type="dxa"/>
          </w:tcPr>
          <w:p w14:paraId="21246F8B" w14:textId="77777777" w:rsidR="004745CD" w:rsidRPr="00622A4B" w:rsidRDefault="004745CD" w:rsidP="00EA0D2B">
            <w:pPr>
              <w:tabs>
                <w:tab w:val="left" w:pos="150"/>
                <w:tab w:val="decimal" w:pos="960"/>
              </w:tabs>
              <w:rPr>
                <w:snapToGrid w:val="0"/>
              </w:rPr>
            </w:pPr>
          </w:p>
        </w:tc>
        <w:tc>
          <w:tcPr>
            <w:tcW w:w="1208" w:type="dxa"/>
          </w:tcPr>
          <w:p w14:paraId="0DD7E910" w14:textId="77777777" w:rsidR="004745CD" w:rsidRPr="00622A4B" w:rsidRDefault="004745CD" w:rsidP="00EA0D2B">
            <w:pPr>
              <w:tabs>
                <w:tab w:val="left" w:pos="180"/>
                <w:tab w:val="decimal" w:pos="910"/>
              </w:tabs>
              <w:rPr>
                <w:snapToGrid w:val="0"/>
              </w:rPr>
            </w:pPr>
          </w:p>
        </w:tc>
        <w:tc>
          <w:tcPr>
            <w:tcW w:w="1208" w:type="dxa"/>
          </w:tcPr>
          <w:p w14:paraId="2F14BBD1" w14:textId="77777777" w:rsidR="004745CD" w:rsidRPr="00622A4B" w:rsidRDefault="004745CD" w:rsidP="00EA0D2B">
            <w:pPr>
              <w:tabs>
                <w:tab w:val="left" w:pos="165"/>
                <w:tab w:val="decimal" w:pos="960"/>
              </w:tabs>
              <w:rPr>
                <w:snapToGrid w:val="0"/>
              </w:rPr>
            </w:pPr>
            <w:r w:rsidRPr="00622A4B">
              <w:rPr>
                <w:snapToGrid w:val="0"/>
              </w:rPr>
              <w:t>$</w:t>
            </w:r>
            <w:r w:rsidRPr="00622A4B">
              <w:rPr>
                <w:snapToGrid w:val="0"/>
              </w:rPr>
              <w:tab/>
            </w:r>
            <w:r>
              <w:rPr>
                <w:snapToGrid w:val="0"/>
              </w:rPr>
              <w:tab/>
              <w:t>283</w:t>
            </w:r>
          </w:p>
        </w:tc>
        <w:tc>
          <w:tcPr>
            <w:tcW w:w="1208" w:type="dxa"/>
          </w:tcPr>
          <w:p w14:paraId="497612D2" w14:textId="77777777" w:rsidR="004745CD" w:rsidRPr="00622A4B" w:rsidRDefault="004745CD" w:rsidP="00EA0D2B">
            <w:pPr>
              <w:tabs>
                <w:tab w:val="left" w:pos="150"/>
                <w:tab w:val="decimal" w:pos="1005"/>
              </w:tabs>
              <w:rPr>
                <w:snapToGrid w:val="0"/>
              </w:rPr>
            </w:pPr>
            <w:r w:rsidRPr="00622A4B">
              <w:rPr>
                <w:snapToGrid w:val="0"/>
              </w:rPr>
              <w:t>$</w:t>
            </w:r>
            <w:r w:rsidRPr="00622A4B">
              <w:rPr>
                <w:snapToGrid w:val="0"/>
              </w:rPr>
              <w:tab/>
            </w:r>
            <w:r w:rsidRPr="00622A4B">
              <w:rPr>
                <w:snapToGrid w:val="0"/>
              </w:rPr>
              <w:tab/>
            </w:r>
            <w:r>
              <w:rPr>
                <w:snapToGrid w:val="0"/>
              </w:rPr>
              <w:t>260</w:t>
            </w:r>
          </w:p>
        </w:tc>
      </w:tr>
      <w:tr w:rsidR="004745CD" w:rsidRPr="00622A4B" w14:paraId="3B0443A2" w14:textId="77777777" w:rsidTr="00EA0D2B">
        <w:trPr>
          <w:trHeight w:val="276"/>
        </w:trPr>
        <w:tc>
          <w:tcPr>
            <w:tcW w:w="237" w:type="dxa"/>
          </w:tcPr>
          <w:p w14:paraId="58666C5A" w14:textId="77777777" w:rsidR="004745CD" w:rsidRPr="00622A4B" w:rsidRDefault="004745CD" w:rsidP="00EA0D2B">
            <w:pPr>
              <w:jc w:val="right"/>
              <w:rPr>
                <w:snapToGrid w:val="0"/>
              </w:rPr>
            </w:pPr>
          </w:p>
        </w:tc>
        <w:tc>
          <w:tcPr>
            <w:tcW w:w="4383" w:type="dxa"/>
            <w:gridSpan w:val="2"/>
          </w:tcPr>
          <w:p w14:paraId="6C57ABEF" w14:textId="77777777" w:rsidR="004745CD" w:rsidRPr="00622A4B" w:rsidRDefault="004745CD" w:rsidP="00EA0D2B">
            <w:pPr>
              <w:rPr>
                <w:snapToGrid w:val="0"/>
              </w:rPr>
            </w:pPr>
            <w:r w:rsidRPr="00622A4B">
              <w:rPr>
                <w:snapToGrid w:val="0"/>
              </w:rPr>
              <w:t>Other current assets</w:t>
            </w:r>
          </w:p>
        </w:tc>
        <w:tc>
          <w:tcPr>
            <w:tcW w:w="478" w:type="dxa"/>
          </w:tcPr>
          <w:p w14:paraId="7A6BD799" w14:textId="77777777" w:rsidR="004745CD" w:rsidRPr="00622A4B" w:rsidRDefault="004745CD" w:rsidP="00EA0D2B">
            <w:pPr>
              <w:jc w:val="right"/>
              <w:rPr>
                <w:snapToGrid w:val="0"/>
              </w:rPr>
            </w:pPr>
          </w:p>
        </w:tc>
        <w:tc>
          <w:tcPr>
            <w:tcW w:w="1208" w:type="dxa"/>
          </w:tcPr>
          <w:p w14:paraId="163AF874" w14:textId="77777777" w:rsidR="004745CD" w:rsidRPr="00622A4B" w:rsidRDefault="004745CD" w:rsidP="00EA0D2B">
            <w:pPr>
              <w:rPr>
                <w:snapToGrid w:val="0"/>
              </w:rPr>
            </w:pPr>
          </w:p>
        </w:tc>
        <w:tc>
          <w:tcPr>
            <w:tcW w:w="1208" w:type="dxa"/>
          </w:tcPr>
          <w:p w14:paraId="6F5A34F5" w14:textId="77777777" w:rsidR="004745CD" w:rsidRPr="00622A4B" w:rsidRDefault="004745CD" w:rsidP="00EA0D2B">
            <w:pPr>
              <w:rPr>
                <w:snapToGrid w:val="0"/>
              </w:rPr>
            </w:pPr>
          </w:p>
        </w:tc>
        <w:tc>
          <w:tcPr>
            <w:tcW w:w="1208" w:type="dxa"/>
            <w:tcBorders>
              <w:bottom w:val="single" w:sz="4" w:space="0" w:color="auto"/>
            </w:tcBorders>
          </w:tcPr>
          <w:p w14:paraId="72AE8B65" w14:textId="77777777" w:rsidR="004745CD" w:rsidRPr="00622A4B" w:rsidRDefault="004745CD" w:rsidP="00EA0D2B">
            <w:pPr>
              <w:tabs>
                <w:tab w:val="decimal" w:pos="960"/>
              </w:tabs>
              <w:rPr>
                <w:snapToGrid w:val="0"/>
              </w:rPr>
            </w:pPr>
            <w:r>
              <w:rPr>
                <w:snapToGrid w:val="0"/>
              </w:rPr>
              <w:t>164</w:t>
            </w:r>
          </w:p>
        </w:tc>
        <w:tc>
          <w:tcPr>
            <w:tcW w:w="1208" w:type="dxa"/>
            <w:tcBorders>
              <w:bottom w:val="single" w:sz="4" w:space="0" w:color="auto"/>
            </w:tcBorders>
          </w:tcPr>
          <w:p w14:paraId="2D268D37" w14:textId="77777777" w:rsidR="004745CD" w:rsidRPr="00622A4B" w:rsidRDefault="004745CD" w:rsidP="00EA0D2B">
            <w:pPr>
              <w:tabs>
                <w:tab w:val="decimal" w:pos="1005"/>
              </w:tabs>
              <w:rPr>
                <w:snapToGrid w:val="0"/>
              </w:rPr>
            </w:pPr>
            <w:r>
              <w:rPr>
                <w:snapToGrid w:val="0"/>
              </w:rPr>
              <w:t>360</w:t>
            </w:r>
          </w:p>
        </w:tc>
      </w:tr>
      <w:tr w:rsidR="004745CD" w:rsidRPr="00622A4B" w14:paraId="7716CC13" w14:textId="77777777" w:rsidTr="00EA0D2B">
        <w:trPr>
          <w:trHeight w:val="276"/>
        </w:trPr>
        <w:tc>
          <w:tcPr>
            <w:tcW w:w="237" w:type="dxa"/>
          </w:tcPr>
          <w:p w14:paraId="2DA370B9" w14:textId="77777777" w:rsidR="004745CD" w:rsidRPr="00622A4B" w:rsidRDefault="004745CD" w:rsidP="00EA0D2B">
            <w:pPr>
              <w:jc w:val="right"/>
              <w:rPr>
                <w:snapToGrid w:val="0"/>
              </w:rPr>
            </w:pPr>
          </w:p>
        </w:tc>
        <w:tc>
          <w:tcPr>
            <w:tcW w:w="4383" w:type="dxa"/>
            <w:gridSpan w:val="2"/>
          </w:tcPr>
          <w:p w14:paraId="72283EFF" w14:textId="77777777" w:rsidR="004745CD" w:rsidRPr="00622A4B" w:rsidRDefault="004745CD" w:rsidP="00EA0D2B">
            <w:pPr>
              <w:rPr>
                <w:snapToGrid w:val="0"/>
              </w:rPr>
            </w:pPr>
            <w:r w:rsidRPr="00622A4B">
              <w:rPr>
                <w:snapToGrid w:val="0"/>
              </w:rPr>
              <w:t>Total current assets</w:t>
            </w:r>
          </w:p>
        </w:tc>
        <w:tc>
          <w:tcPr>
            <w:tcW w:w="478" w:type="dxa"/>
          </w:tcPr>
          <w:p w14:paraId="0D05BC05" w14:textId="77777777" w:rsidR="004745CD" w:rsidRPr="00622A4B" w:rsidRDefault="004745CD" w:rsidP="00EA0D2B">
            <w:pPr>
              <w:jc w:val="right"/>
              <w:rPr>
                <w:snapToGrid w:val="0"/>
              </w:rPr>
            </w:pPr>
          </w:p>
        </w:tc>
        <w:tc>
          <w:tcPr>
            <w:tcW w:w="1208" w:type="dxa"/>
          </w:tcPr>
          <w:p w14:paraId="300AB734" w14:textId="77777777" w:rsidR="004745CD" w:rsidRPr="00622A4B" w:rsidRDefault="004745CD" w:rsidP="00EA0D2B">
            <w:pPr>
              <w:jc w:val="right"/>
              <w:rPr>
                <w:snapToGrid w:val="0"/>
              </w:rPr>
            </w:pPr>
          </w:p>
        </w:tc>
        <w:tc>
          <w:tcPr>
            <w:tcW w:w="1208" w:type="dxa"/>
          </w:tcPr>
          <w:p w14:paraId="2622FFE3" w14:textId="77777777" w:rsidR="004745CD" w:rsidRPr="00622A4B" w:rsidRDefault="004745CD" w:rsidP="00EA0D2B">
            <w:pPr>
              <w:jc w:val="right"/>
              <w:rPr>
                <w:snapToGrid w:val="0"/>
              </w:rPr>
            </w:pPr>
          </w:p>
        </w:tc>
        <w:tc>
          <w:tcPr>
            <w:tcW w:w="1208" w:type="dxa"/>
            <w:tcBorders>
              <w:top w:val="single" w:sz="4" w:space="0" w:color="auto"/>
            </w:tcBorders>
          </w:tcPr>
          <w:p w14:paraId="27BF7192" w14:textId="77777777" w:rsidR="004745CD" w:rsidRPr="00622A4B" w:rsidRDefault="004745CD" w:rsidP="00EA0D2B">
            <w:pPr>
              <w:tabs>
                <w:tab w:val="left" w:pos="150"/>
                <w:tab w:val="decimal" w:pos="960"/>
              </w:tabs>
              <w:rPr>
                <w:snapToGrid w:val="0"/>
              </w:rPr>
            </w:pPr>
            <w:r w:rsidRPr="00622A4B">
              <w:rPr>
                <w:snapToGrid w:val="0"/>
              </w:rPr>
              <w:tab/>
            </w:r>
            <w:r w:rsidRPr="00622A4B">
              <w:rPr>
                <w:snapToGrid w:val="0"/>
              </w:rPr>
              <w:tab/>
            </w:r>
            <w:r>
              <w:rPr>
                <w:snapToGrid w:val="0"/>
              </w:rPr>
              <w:t>447</w:t>
            </w:r>
          </w:p>
        </w:tc>
        <w:tc>
          <w:tcPr>
            <w:tcW w:w="1208" w:type="dxa"/>
            <w:tcBorders>
              <w:top w:val="single" w:sz="4" w:space="0" w:color="auto"/>
            </w:tcBorders>
          </w:tcPr>
          <w:p w14:paraId="7674BA2A" w14:textId="77777777" w:rsidR="004745CD" w:rsidRPr="00622A4B" w:rsidRDefault="004745CD" w:rsidP="00EA0D2B">
            <w:pPr>
              <w:tabs>
                <w:tab w:val="left" w:pos="195"/>
                <w:tab w:val="decimal" w:pos="1005"/>
              </w:tabs>
              <w:rPr>
                <w:snapToGrid w:val="0"/>
              </w:rPr>
            </w:pPr>
            <w:r w:rsidRPr="00622A4B">
              <w:rPr>
                <w:snapToGrid w:val="0"/>
              </w:rPr>
              <w:tab/>
            </w:r>
            <w:r w:rsidRPr="00622A4B">
              <w:rPr>
                <w:snapToGrid w:val="0"/>
              </w:rPr>
              <w:tab/>
            </w:r>
            <w:r>
              <w:rPr>
                <w:snapToGrid w:val="0"/>
              </w:rPr>
              <w:t>620</w:t>
            </w:r>
          </w:p>
        </w:tc>
      </w:tr>
      <w:tr w:rsidR="004745CD" w:rsidRPr="00622A4B" w14:paraId="1841C79F" w14:textId="77777777" w:rsidTr="00EA0D2B">
        <w:tblPrEx>
          <w:tblCellMar>
            <w:left w:w="108" w:type="dxa"/>
            <w:right w:w="108" w:type="dxa"/>
          </w:tblCellMar>
        </w:tblPrEx>
        <w:trPr>
          <w:trHeight w:val="276"/>
        </w:trPr>
        <w:tc>
          <w:tcPr>
            <w:tcW w:w="237" w:type="dxa"/>
          </w:tcPr>
          <w:p w14:paraId="409FE79E" w14:textId="77777777" w:rsidR="004745CD" w:rsidRPr="00622A4B" w:rsidRDefault="004745CD" w:rsidP="00EA0D2B">
            <w:pPr>
              <w:jc w:val="right"/>
              <w:rPr>
                <w:snapToGrid w:val="0"/>
              </w:rPr>
            </w:pPr>
          </w:p>
        </w:tc>
        <w:tc>
          <w:tcPr>
            <w:tcW w:w="4383" w:type="dxa"/>
            <w:gridSpan w:val="2"/>
          </w:tcPr>
          <w:p w14:paraId="518575D5" w14:textId="77777777" w:rsidR="004745CD" w:rsidRPr="00622A4B" w:rsidRDefault="004745CD" w:rsidP="0024130C">
            <w:pPr>
              <w:ind w:left="-81"/>
              <w:rPr>
                <w:snapToGrid w:val="0"/>
              </w:rPr>
            </w:pPr>
            <w:r>
              <w:rPr>
                <w:snapToGrid w:val="0"/>
              </w:rPr>
              <w:t>Property and o</w:t>
            </w:r>
            <w:r w:rsidRPr="00622A4B">
              <w:rPr>
                <w:snapToGrid w:val="0"/>
              </w:rPr>
              <w:t>ther assets</w:t>
            </w:r>
          </w:p>
        </w:tc>
        <w:tc>
          <w:tcPr>
            <w:tcW w:w="478" w:type="dxa"/>
          </w:tcPr>
          <w:p w14:paraId="080659A1" w14:textId="77777777" w:rsidR="004745CD" w:rsidRPr="00622A4B" w:rsidRDefault="004745CD" w:rsidP="00EA0D2B">
            <w:pPr>
              <w:jc w:val="right"/>
              <w:rPr>
                <w:snapToGrid w:val="0"/>
              </w:rPr>
            </w:pPr>
          </w:p>
        </w:tc>
        <w:tc>
          <w:tcPr>
            <w:tcW w:w="1208" w:type="dxa"/>
          </w:tcPr>
          <w:p w14:paraId="76A92284" w14:textId="77777777" w:rsidR="004745CD" w:rsidRPr="00622A4B" w:rsidRDefault="004745CD" w:rsidP="00EA0D2B">
            <w:pPr>
              <w:jc w:val="right"/>
              <w:rPr>
                <w:snapToGrid w:val="0"/>
              </w:rPr>
            </w:pPr>
          </w:p>
        </w:tc>
        <w:tc>
          <w:tcPr>
            <w:tcW w:w="1208" w:type="dxa"/>
          </w:tcPr>
          <w:p w14:paraId="519E2886" w14:textId="77777777" w:rsidR="004745CD" w:rsidRPr="00622A4B" w:rsidRDefault="004745CD" w:rsidP="00EA0D2B">
            <w:pPr>
              <w:jc w:val="right"/>
              <w:rPr>
                <w:snapToGrid w:val="0"/>
              </w:rPr>
            </w:pPr>
          </w:p>
        </w:tc>
        <w:tc>
          <w:tcPr>
            <w:tcW w:w="1208" w:type="dxa"/>
            <w:tcBorders>
              <w:bottom w:val="single" w:sz="4" w:space="0" w:color="auto"/>
            </w:tcBorders>
          </w:tcPr>
          <w:p w14:paraId="3B857F36" w14:textId="77777777" w:rsidR="004745CD" w:rsidRPr="00622A4B" w:rsidRDefault="004745CD" w:rsidP="009B32A5">
            <w:pPr>
              <w:tabs>
                <w:tab w:val="decimal" w:pos="924"/>
              </w:tabs>
              <w:rPr>
                <w:snapToGrid w:val="0"/>
              </w:rPr>
            </w:pPr>
            <w:r>
              <w:rPr>
                <w:snapToGrid w:val="0"/>
              </w:rPr>
              <w:t>22</w:t>
            </w:r>
          </w:p>
        </w:tc>
        <w:tc>
          <w:tcPr>
            <w:tcW w:w="1208" w:type="dxa"/>
            <w:tcBorders>
              <w:bottom w:val="single" w:sz="4" w:space="0" w:color="auto"/>
            </w:tcBorders>
          </w:tcPr>
          <w:p w14:paraId="0B6E0EFD" w14:textId="77777777" w:rsidR="004745CD" w:rsidRPr="00622A4B" w:rsidRDefault="004745CD" w:rsidP="00EA0D2B">
            <w:pPr>
              <w:tabs>
                <w:tab w:val="decimal" w:pos="1005"/>
              </w:tabs>
              <w:rPr>
                <w:snapToGrid w:val="0"/>
              </w:rPr>
            </w:pPr>
            <w:r>
              <w:rPr>
                <w:snapToGrid w:val="0"/>
              </w:rPr>
              <w:t>22</w:t>
            </w:r>
          </w:p>
        </w:tc>
      </w:tr>
      <w:tr w:rsidR="004745CD" w:rsidRPr="00622A4B" w14:paraId="386209B6" w14:textId="77777777" w:rsidTr="00EA0D2B">
        <w:tblPrEx>
          <w:tblCellMar>
            <w:left w:w="108" w:type="dxa"/>
            <w:right w:w="108" w:type="dxa"/>
          </w:tblCellMar>
        </w:tblPrEx>
        <w:trPr>
          <w:trHeight w:val="276"/>
        </w:trPr>
        <w:tc>
          <w:tcPr>
            <w:tcW w:w="237" w:type="dxa"/>
          </w:tcPr>
          <w:p w14:paraId="2E93CBB8" w14:textId="77777777" w:rsidR="004745CD" w:rsidRPr="00622A4B" w:rsidRDefault="004745CD" w:rsidP="00EA0D2B">
            <w:pPr>
              <w:jc w:val="right"/>
              <w:rPr>
                <w:snapToGrid w:val="0"/>
              </w:rPr>
            </w:pPr>
          </w:p>
        </w:tc>
        <w:tc>
          <w:tcPr>
            <w:tcW w:w="4383" w:type="dxa"/>
            <w:gridSpan w:val="2"/>
          </w:tcPr>
          <w:p w14:paraId="76FB2B15" w14:textId="77777777" w:rsidR="004745CD" w:rsidRPr="00622A4B" w:rsidRDefault="004745CD" w:rsidP="0024130C">
            <w:pPr>
              <w:ind w:left="-81"/>
              <w:rPr>
                <w:snapToGrid w:val="0"/>
              </w:rPr>
            </w:pPr>
            <w:r w:rsidRPr="00622A4B">
              <w:rPr>
                <w:snapToGrid w:val="0"/>
              </w:rPr>
              <w:t>Total assets</w:t>
            </w:r>
          </w:p>
        </w:tc>
        <w:tc>
          <w:tcPr>
            <w:tcW w:w="478" w:type="dxa"/>
          </w:tcPr>
          <w:p w14:paraId="1CB0AB48" w14:textId="77777777" w:rsidR="004745CD" w:rsidRPr="00622A4B" w:rsidRDefault="004745CD" w:rsidP="00EA0D2B">
            <w:pPr>
              <w:jc w:val="right"/>
              <w:rPr>
                <w:snapToGrid w:val="0"/>
              </w:rPr>
            </w:pPr>
          </w:p>
        </w:tc>
        <w:tc>
          <w:tcPr>
            <w:tcW w:w="1208" w:type="dxa"/>
          </w:tcPr>
          <w:p w14:paraId="40A7BD4D" w14:textId="77777777" w:rsidR="004745CD" w:rsidRPr="00622A4B" w:rsidRDefault="004745CD" w:rsidP="00EA0D2B">
            <w:pPr>
              <w:jc w:val="right"/>
              <w:rPr>
                <w:snapToGrid w:val="0"/>
              </w:rPr>
            </w:pPr>
          </w:p>
        </w:tc>
        <w:tc>
          <w:tcPr>
            <w:tcW w:w="1208" w:type="dxa"/>
          </w:tcPr>
          <w:p w14:paraId="7E160C22" w14:textId="77777777" w:rsidR="004745CD" w:rsidRPr="00622A4B" w:rsidRDefault="004745CD" w:rsidP="00EA0D2B">
            <w:pPr>
              <w:jc w:val="right"/>
              <w:rPr>
                <w:snapToGrid w:val="0"/>
              </w:rPr>
            </w:pPr>
          </w:p>
        </w:tc>
        <w:tc>
          <w:tcPr>
            <w:tcW w:w="1208" w:type="dxa"/>
          </w:tcPr>
          <w:p w14:paraId="2EDC7A66" w14:textId="77777777" w:rsidR="004745CD" w:rsidRPr="00622A4B" w:rsidRDefault="004745CD" w:rsidP="009B32A5">
            <w:pPr>
              <w:tabs>
                <w:tab w:val="left" w:pos="150"/>
                <w:tab w:val="decimal" w:pos="924"/>
              </w:tabs>
              <w:rPr>
                <w:snapToGrid w:val="0"/>
              </w:rPr>
            </w:pPr>
            <w:r w:rsidRPr="00622A4B">
              <w:rPr>
                <w:snapToGrid w:val="0"/>
              </w:rPr>
              <w:t>$</w:t>
            </w:r>
            <w:r w:rsidRPr="00622A4B">
              <w:rPr>
                <w:snapToGrid w:val="0"/>
              </w:rPr>
              <w:tab/>
            </w:r>
            <w:r w:rsidRPr="00622A4B">
              <w:rPr>
                <w:snapToGrid w:val="0"/>
              </w:rPr>
              <w:tab/>
            </w:r>
            <w:r>
              <w:rPr>
                <w:snapToGrid w:val="0"/>
              </w:rPr>
              <w:t>469</w:t>
            </w:r>
          </w:p>
        </w:tc>
        <w:tc>
          <w:tcPr>
            <w:tcW w:w="1208" w:type="dxa"/>
          </w:tcPr>
          <w:p w14:paraId="5B50733E" w14:textId="77777777" w:rsidR="004745CD" w:rsidRPr="00622A4B" w:rsidRDefault="004745CD" w:rsidP="00EA0D2B">
            <w:pPr>
              <w:tabs>
                <w:tab w:val="left" w:pos="150"/>
                <w:tab w:val="decimal" w:pos="1005"/>
              </w:tabs>
              <w:rPr>
                <w:snapToGrid w:val="0"/>
              </w:rPr>
            </w:pPr>
            <w:r w:rsidRPr="00622A4B">
              <w:rPr>
                <w:snapToGrid w:val="0"/>
              </w:rPr>
              <w:t>$</w:t>
            </w:r>
            <w:r w:rsidRPr="00622A4B">
              <w:rPr>
                <w:snapToGrid w:val="0"/>
              </w:rPr>
              <w:tab/>
            </w:r>
            <w:r w:rsidRPr="00622A4B">
              <w:rPr>
                <w:snapToGrid w:val="0"/>
              </w:rPr>
              <w:tab/>
            </w:r>
            <w:r>
              <w:rPr>
                <w:snapToGrid w:val="0"/>
              </w:rPr>
              <w:t>642</w:t>
            </w:r>
          </w:p>
        </w:tc>
      </w:tr>
      <w:tr w:rsidR="004745CD" w:rsidRPr="00622A4B" w14:paraId="64C2E4A6" w14:textId="77777777" w:rsidTr="00EA0D2B">
        <w:trPr>
          <w:trHeight w:val="276"/>
        </w:trPr>
        <w:tc>
          <w:tcPr>
            <w:tcW w:w="237" w:type="dxa"/>
          </w:tcPr>
          <w:p w14:paraId="241B4C15" w14:textId="77777777" w:rsidR="004745CD" w:rsidRPr="00622A4B" w:rsidRDefault="004745CD" w:rsidP="00EA0D2B">
            <w:pPr>
              <w:jc w:val="right"/>
              <w:rPr>
                <w:snapToGrid w:val="0"/>
              </w:rPr>
            </w:pPr>
          </w:p>
        </w:tc>
        <w:tc>
          <w:tcPr>
            <w:tcW w:w="1462" w:type="dxa"/>
          </w:tcPr>
          <w:p w14:paraId="4642879D" w14:textId="77777777" w:rsidR="004745CD" w:rsidRPr="00622A4B" w:rsidRDefault="004745CD" w:rsidP="00EA0D2B">
            <w:pPr>
              <w:jc w:val="right"/>
              <w:rPr>
                <w:snapToGrid w:val="0"/>
              </w:rPr>
            </w:pPr>
          </w:p>
        </w:tc>
        <w:tc>
          <w:tcPr>
            <w:tcW w:w="2921" w:type="dxa"/>
          </w:tcPr>
          <w:p w14:paraId="01595E8B" w14:textId="77777777" w:rsidR="004745CD" w:rsidRPr="00622A4B" w:rsidRDefault="004745CD" w:rsidP="00EA0D2B">
            <w:pPr>
              <w:jc w:val="right"/>
              <w:rPr>
                <w:snapToGrid w:val="0"/>
              </w:rPr>
            </w:pPr>
          </w:p>
        </w:tc>
        <w:tc>
          <w:tcPr>
            <w:tcW w:w="478" w:type="dxa"/>
          </w:tcPr>
          <w:p w14:paraId="5C8C9911" w14:textId="77777777" w:rsidR="004745CD" w:rsidRPr="00622A4B" w:rsidRDefault="004745CD" w:rsidP="00EA0D2B">
            <w:pPr>
              <w:jc w:val="right"/>
              <w:rPr>
                <w:snapToGrid w:val="0"/>
              </w:rPr>
            </w:pPr>
          </w:p>
        </w:tc>
        <w:tc>
          <w:tcPr>
            <w:tcW w:w="1208" w:type="dxa"/>
          </w:tcPr>
          <w:p w14:paraId="18D8FF37" w14:textId="77777777" w:rsidR="004745CD" w:rsidRPr="00622A4B" w:rsidRDefault="004745CD" w:rsidP="00EA0D2B">
            <w:pPr>
              <w:jc w:val="right"/>
              <w:rPr>
                <w:snapToGrid w:val="0"/>
              </w:rPr>
            </w:pPr>
          </w:p>
        </w:tc>
        <w:tc>
          <w:tcPr>
            <w:tcW w:w="1208" w:type="dxa"/>
          </w:tcPr>
          <w:p w14:paraId="57C39E58" w14:textId="77777777" w:rsidR="004745CD" w:rsidRPr="00622A4B" w:rsidRDefault="004745CD" w:rsidP="00EA0D2B">
            <w:pPr>
              <w:jc w:val="right"/>
              <w:rPr>
                <w:snapToGrid w:val="0"/>
              </w:rPr>
            </w:pPr>
          </w:p>
        </w:tc>
        <w:tc>
          <w:tcPr>
            <w:tcW w:w="1208" w:type="dxa"/>
            <w:tcBorders>
              <w:top w:val="double" w:sz="4" w:space="0" w:color="auto"/>
            </w:tcBorders>
          </w:tcPr>
          <w:p w14:paraId="069E8D1C" w14:textId="77777777" w:rsidR="004745CD" w:rsidRPr="00622A4B" w:rsidRDefault="004745CD" w:rsidP="00EA0D2B">
            <w:pPr>
              <w:jc w:val="right"/>
              <w:rPr>
                <w:snapToGrid w:val="0"/>
              </w:rPr>
            </w:pPr>
          </w:p>
        </w:tc>
        <w:tc>
          <w:tcPr>
            <w:tcW w:w="1208" w:type="dxa"/>
            <w:tcBorders>
              <w:top w:val="double" w:sz="4" w:space="0" w:color="auto"/>
            </w:tcBorders>
          </w:tcPr>
          <w:p w14:paraId="0B98174F" w14:textId="77777777" w:rsidR="004745CD" w:rsidRPr="00622A4B" w:rsidRDefault="004745CD" w:rsidP="00EA0D2B">
            <w:pPr>
              <w:jc w:val="right"/>
              <w:rPr>
                <w:snapToGrid w:val="0"/>
              </w:rPr>
            </w:pPr>
          </w:p>
        </w:tc>
      </w:tr>
      <w:tr w:rsidR="004745CD" w:rsidRPr="00622A4B" w14:paraId="00B822CA" w14:textId="77777777" w:rsidTr="00EA0D2B">
        <w:trPr>
          <w:trHeight w:val="276"/>
        </w:trPr>
        <w:tc>
          <w:tcPr>
            <w:tcW w:w="4620" w:type="dxa"/>
            <w:gridSpan w:val="3"/>
          </w:tcPr>
          <w:p w14:paraId="23CAA1ED" w14:textId="77777777" w:rsidR="004745CD" w:rsidRPr="00622A4B" w:rsidRDefault="004745CD" w:rsidP="00EA0D2B">
            <w:pPr>
              <w:rPr>
                <w:snapToGrid w:val="0"/>
              </w:rPr>
            </w:pPr>
            <w:r w:rsidRPr="00622A4B">
              <w:rPr>
                <w:snapToGrid w:val="0"/>
              </w:rPr>
              <w:t>Liabilities and stockholders’ equity</w:t>
            </w:r>
          </w:p>
        </w:tc>
        <w:tc>
          <w:tcPr>
            <w:tcW w:w="478" w:type="dxa"/>
          </w:tcPr>
          <w:p w14:paraId="2FB2D0F9" w14:textId="77777777" w:rsidR="004745CD" w:rsidRPr="00622A4B" w:rsidRDefault="004745CD" w:rsidP="00EA0D2B">
            <w:pPr>
              <w:jc w:val="right"/>
              <w:rPr>
                <w:snapToGrid w:val="0"/>
              </w:rPr>
            </w:pPr>
          </w:p>
        </w:tc>
        <w:tc>
          <w:tcPr>
            <w:tcW w:w="1208" w:type="dxa"/>
          </w:tcPr>
          <w:p w14:paraId="7A07AC0E" w14:textId="77777777" w:rsidR="004745CD" w:rsidRPr="00622A4B" w:rsidRDefault="004745CD" w:rsidP="00EA0D2B">
            <w:pPr>
              <w:jc w:val="right"/>
              <w:rPr>
                <w:snapToGrid w:val="0"/>
              </w:rPr>
            </w:pPr>
          </w:p>
        </w:tc>
        <w:tc>
          <w:tcPr>
            <w:tcW w:w="1208" w:type="dxa"/>
          </w:tcPr>
          <w:p w14:paraId="13609FDB" w14:textId="77777777" w:rsidR="004745CD" w:rsidRPr="00622A4B" w:rsidRDefault="004745CD" w:rsidP="00EA0D2B">
            <w:pPr>
              <w:jc w:val="right"/>
              <w:rPr>
                <w:snapToGrid w:val="0"/>
              </w:rPr>
            </w:pPr>
          </w:p>
        </w:tc>
        <w:tc>
          <w:tcPr>
            <w:tcW w:w="1208" w:type="dxa"/>
          </w:tcPr>
          <w:p w14:paraId="7CE15751" w14:textId="77777777" w:rsidR="004745CD" w:rsidRPr="00622A4B" w:rsidRDefault="004745CD" w:rsidP="00EA0D2B">
            <w:pPr>
              <w:jc w:val="right"/>
              <w:rPr>
                <w:snapToGrid w:val="0"/>
              </w:rPr>
            </w:pPr>
          </w:p>
        </w:tc>
        <w:tc>
          <w:tcPr>
            <w:tcW w:w="1208" w:type="dxa"/>
          </w:tcPr>
          <w:p w14:paraId="6BDFB88E" w14:textId="77777777" w:rsidR="004745CD" w:rsidRPr="00622A4B" w:rsidRDefault="004745CD" w:rsidP="00EA0D2B">
            <w:pPr>
              <w:jc w:val="right"/>
              <w:rPr>
                <w:snapToGrid w:val="0"/>
              </w:rPr>
            </w:pPr>
          </w:p>
        </w:tc>
      </w:tr>
      <w:tr w:rsidR="004745CD" w:rsidRPr="00622A4B" w14:paraId="4618511F" w14:textId="77777777" w:rsidTr="00EA0D2B">
        <w:trPr>
          <w:trHeight w:val="276"/>
        </w:trPr>
        <w:tc>
          <w:tcPr>
            <w:tcW w:w="237" w:type="dxa"/>
          </w:tcPr>
          <w:p w14:paraId="331B54F5" w14:textId="77777777" w:rsidR="004745CD" w:rsidRPr="00622A4B" w:rsidRDefault="004745CD" w:rsidP="00EA0D2B">
            <w:pPr>
              <w:jc w:val="right"/>
              <w:rPr>
                <w:snapToGrid w:val="0"/>
              </w:rPr>
            </w:pPr>
          </w:p>
        </w:tc>
        <w:tc>
          <w:tcPr>
            <w:tcW w:w="4383" w:type="dxa"/>
            <w:gridSpan w:val="2"/>
          </w:tcPr>
          <w:p w14:paraId="3A970FF9" w14:textId="77777777" w:rsidR="004745CD" w:rsidRPr="00622A4B" w:rsidRDefault="004745CD" w:rsidP="00EA0D2B">
            <w:pPr>
              <w:rPr>
                <w:snapToGrid w:val="0"/>
              </w:rPr>
            </w:pPr>
            <w:r>
              <w:rPr>
                <w:snapToGrid w:val="0"/>
              </w:rPr>
              <w:t>Total</w:t>
            </w:r>
            <w:r w:rsidRPr="00622A4B">
              <w:rPr>
                <w:snapToGrid w:val="0"/>
              </w:rPr>
              <w:t xml:space="preserve"> liabilities</w:t>
            </w:r>
          </w:p>
        </w:tc>
        <w:tc>
          <w:tcPr>
            <w:tcW w:w="478" w:type="dxa"/>
          </w:tcPr>
          <w:p w14:paraId="504CA80C" w14:textId="77777777" w:rsidR="004745CD" w:rsidRPr="00622A4B" w:rsidRDefault="004745CD" w:rsidP="00EA0D2B">
            <w:pPr>
              <w:jc w:val="right"/>
              <w:rPr>
                <w:snapToGrid w:val="0"/>
              </w:rPr>
            </w:pPr>
          </w:p>
        </w:tc>
        <w:tc>
          <w:tcPr>
            <w:tcW w:w="1208" w:type="dxa"/>
          </w:tcPr>
          <w:p w14:paraId="27D7BBC3" w14:textId="77777777" w:rsidR="004745CD" w:rsidRPr="00622A4B" w:rsidRDefault="004745CD" w:rsidP="00EA0D2B">
            <w:pPr>
              <w:jc w:val="right"/>
              <w:rPr>
                <w:snapToGrid w:val="0"/>
              </w:rPr>
            </w:pPr>
          </w:p>
        </w:tc>
        <w:tc>
          <w:tcPr>
            <w:tcW w:w="1208" w:type="dxa"/>
          </w:tcPr>
          <w:p w14:paraId="1A4AF4CB" w14:textId="77777777" w:rsidR="004745CD" w:rsidRPr="00622A4B" w:rsidRDefault="004745CD" w:rsidP="00EA0D2B">
            <w:pPr>
              <w:jc w:val="right"/>
              <w:rPr>
                <w:snapToGrid w:val="0"/>
              </w:rPr>
            </w:pPr>
          </w:p>
        </w:tc>
        <w:tc>
          <w:tcPr>
            <w:tcW w:w="1208" w:type="dxa"/>
          </w:tcPr>
          <w:p w14:paraId="489DD820" w14:textId="77777777" w:rsidR="004745CD" w:rsidRPr="00622A4B" w:rsidRDefault="004745CD" w:rsidP="00EA0D2B">
            <w:pPr>
              <w:tabs>
                <w:tab w:val="left" w:pos="150"/>
                <w:tab w:val="decimal" w:pos="960"/>
              </w:tabs>
              <w:rPr>
                <w:snapToGrid w:val="0"/>
              </w:rPr>
            </w:pPr>
            <w:r w:rsidRPr="00622A4B">
              <w:rPr>
                <w:snapToGrid w:val="0"/>
              </w:rPr>
              <w:t>$</w:t>
            </w:r>
            <w:r w:rsidRPr="00622A4B">
              <w:rPr>
                <w:snapToGrid w:val="0"/>
              </w:rPr>
              <w:tab/>
            </w:r>
            <w:r w:rsidRPr="00622A4B">
              <w:rPr>
                <w:snapToGrid w:val="0"/>
              </w:rPr>
              <w:tab/>
            </w:r>
            <w:r>
              <w:rPr>
                <w:snapToGrid w:val="0"/>
              </w:rPr>
              <w:t>2,043</w:t>
            </w:r>
          </w:p>
        </w:tc>
        <w:tc>
          <w:tcPr>
            <w:tcW w:w="1208" w:type="dxa"/>
          </w:tcPr>
          <w:p w14:paraId="6A792F4B" w14:textId="77777777" w:rsidR="004745CD" w:rsidRPr="00622A4B" w:rsidRDefault="004745CD" w:rsidP="00EA0D2B">
            <w:pPr>
              <w:tabs>
                <w:tab w:val="left" w:pos="165"/>
                <w:tab w:val="decimal" w:pos="1005"/>
              </w:tabs>
              <w:rPr>
                <w:snapToGrid w:val="0"/>
              </w:rPr>
            </w:pPr>
            <w:r w:rsidRPr="00622A4B">
              <w:rPr>
                <w:snapToGrid w:val="0"/>
              </w:rPr>
              <w:t>$</w:t>
            </w:r>
            <w:r w:rsidRPr="00622A4B">
              <w:rPr>
                <w:snapToGrid w:val="0"/>
              </w:rPr>
              <w:tab/>
            </w:r>
            <w:r w:rsidRPr="00622A4B">
              <w:rPr>
                <w:snapToGrid w:val="0"/>
              </w:rPr>
              <w:tab/>
            </w:r>
            <w:r>
              <w:rPr>
                <w:snapToGrid w:val="0"/>
              </w:rPr>
              <w:t>1,664</w:t>
            </w:r>
          </w:p>
        </w:tc>
      </w:tr>
      <w:tr w:rsidR="004745CD" w:rsidRPr="00622A4B" w14:paraId="4E165073" w14:textId="77777777" w:rsidTr="00EA0D2B">
        <w:trPr>
          <w:trHeight w:val="276"/>
        </w:trPr>
        <w:tc>
          <w:tcPr>
            <w:tcW w:w="237" w:type="dxa"/>
          </w:tcPr>
          <w:p w14:paraId="2DECFC49" w14:textId="77777777" w:rsidR="004745CD" w:rsidRPr="00622A4B" w:rsidRDefault="004745CD" w:rsidP="00EA0D2B">
            <w:pPr>
              <w:jc w:val="right"/>
              <w:rPr>
                <w:snapToGrid w:val="0"/>
              </w:rPr>
            </w:pPr>
          </w:p>
        </w:tc>
        <w:tc>
          <w:tcPr>
            <w:tcW w:w="4383" w:type="dxa"/>
            <w:gridSpan w:val="2"/>
          </w:tcPr>
          <w:p w14:paraId="7797572E" w14:textId="77777777" w:rsidR="004745CD" w:rsidRPr="00622A4B" w:rsidRDefault="004745CD" w:rsidP="00EA0D2B">
            <w:pPr>
              <w:rPr>
                <w:snapToGrid w:val="0"/>
              </w:rPr>
            </w:pPr>
            <w:r w:rsidRPr="00622A4B">
              <w:rPr>
                <w:snapToGrid w:val="0"/>
              </w:rPr>
              <w:t>Stockholders’ equity</w:t>
            </w:r>
            <w:r>
              <w:rPr>
                <w:snapToGrid w:val="0"/>
              </w:rPr>
              <w:t xml:space="preserve"> (deficiency)</w:t>
            </w:r>
          </w:p>
        </w:tc>
        <w:tc>
          <w:tcPr>
            <w:tcW w:w="478" w:type="dxa"/>
          </w:tcPr>
          <w:p w14:paraId="03F877AD" w14:textId="77777777" w:rsidR="004745CD" w:rsidRPr="00622A4B" w:rsidRDefault="004745CD" w:rsidP="00EA0D2B">
            <w:pPr>
              <w:jc w:val="right"/>
              <w:rPr>
                <w:snapToGrid w:val="0"/>
              </w:rPr>
            </w:pPr>
          </w:p>
        </w:tc>
        <w:tc>
          <w:tcPr>
            <w:tcW w:w="1208" w:type="dxa"/>
          </w:tcPr>
          <w:p w14:paraId="6E13D3FA" w14:textId="77777777" w:rsidR="004745CD" w:rsidRPr="00622A4B" w:rsidRDefault="004745CD" w:rsidP="00EA0D2B">
            <w:pPr>
              <w:jc w:val="right"/>
              <w:rPr>
                <w:snapToGrid w:val="0"/>
              </w:rPr>
            </w:pPr>
          </w:p>
        </w:tc>
        <w:tc>
          <w:tcPr>
            <w:tcW w:w="1208" w:type="dxa"/>
          </w:tcPr>
          <w:p w14:paraId="09B81D80" w14:textId="77777777" w:rsidR="004745CD" w:rsidRPr="00622A4B" w:rsidRDefault="004745CD" w:rsidP="00EA0D2B">
            <w:pPr>
              <w:jc w:val="right"/>
              <w:rPr>
                <w:snapToGrid w:val="0"/>
              </w:rPr>
            </w:pPr>
          </w:p>
        </w:tc>
        <w:tc>
          <w:tcPr>
            <w:tcW w:w="1208" w:type="dxa"/>
            <w:tcBorders>
              <w:bottom w:val="single" w:sz="4" w:space="0" w:color="auto"/>
            </w:tcBorders>
          </w:tcPr>
          <w:p w14:paraId="77507EC1" w14:textId="77777777" w:rsidR="004745CD" w:rsidRPr="00622A4B" w:rsidRDefault="004745CD" w:rsidP="00EA0D2B">
            <w:pPr>
              <w:tabs>
                <w:tab w:val="decimal" w:pos="960"/>
              </w:tabs>
              <w:rPr>
                <w:snapToGrid w:val="0"/>
              </w:rPr>
            </w:pPr>
            <w:r>
              <w:rPr>
                <w:snapToGrid w:val="0"/>
              </w:rPr>
              <w:t>(1,574)</w:t>
            </w:r>
          </w:p>
        </w:tc>
        <w:tc>
          <w:tcPr>
            <w:tcW w:w="1208" w:type="dxa"/>
            <w:tcBorders>
              <w:bottom w:val="single" w:sz="4" w:space="0" w:color="auto"/>
            </w:tcBorders>
          </w:tcPr>
          <w:p w14:paraId="661BA859" w14:textId="77777777" w:rsidR="004745CD" w:rsidRPr="00622A4B" w:rsidRDefault="004745CD" w:rsidP="00EA0D2B">
            <w:pPr>
              <w:tabs>
                <w:tab w:val="decimal" w:pos="1005"/>
              </w:tabs>
              <w:rPr>
                <w:snapToGrid w:val="0"/>
              </w:rPr>
            </w:pPr>
            <w:r>
              <w:rPr>
                <w:snapToGrid w:val="0"/>
              </w:rPr>
              <w:t>(1,022)</w:t>
            </w:r>
          </w:p>
        </w:tc>
      </w:tr>
      <w:tr w:rsidR="004745CD" w:rsidRPr="00622A4B" w14:paraId="5EC176BC" w14:textId="77777777" w:rsidTr="00EA0D2B">
        <w:trPr>
          <w:trHeight w:val="276"/>
        </w:trPr>
        <w:tc>
          <w:tcPr>
            <w:tcW w:w="237" w:type="dxa"/>
          </w:tcPr>
          <w:p w14:paraId="491917C1" w14:textId="77777777" w:rsidR="004745CD" w:rsidRPr="00622A4B" w:rsidRDefault="004745CD" w:rsidP="00EA0D2B">
            <w:pPr>
              <w:jc w:val="right"/>
              <w:rPr>
                <w:snapToGrid w:val="0"/>
              </w:rPr>
            </w:pPr>
          </w:p>
        </w:tc>
        <w:tc>
          <w:tcPr>
            <w:tcW w:w="6069" w:type="dxa"/>
            <w:gridSpan w:val="4"/>
          </w:tcPr>
          <w:p w14:paraId="62B127FE" w14:textId="77777777" w:rsidR="004745CD" w:rsidRPr="00622A4B" w:rsidRDefault="004745CD" w:rsidP="00EA0D2B">
            <w:pPr>
              <w:rPr>
                <w:snapToGrid w:val="0"/>
              </w:rPr>
            </w:pPr>
            <w:r w:rsidRPr="00622A4B">
              <w:rPr>
                <w:snapToGrid w:val="0"/>
              </w:rPr>
              <w:t>Total liabilities and stockholders’ equity</w:t>
            </w:r>
          </w:p>
        </w:tc>
        <w:tc>
          <w:tcPr>
            <w:tcW w:w="1208" w:type="dxa"/>
          </w:tcPr>
          <w:p w14:paraId="41583628" w14:textId="77777777" w:rsidR="004745CD" w:rsidRPr="00622A4B" w:rsidRDefault="004745CD" w:rsidP="00EA0D2B">
            <w:pPr>
              <w:jc w:val="right"/>
              <w:rPr>
                <w:snapToGrid w:val="0"/>
              </w:rPr>
            </w:pPr>
          </w:p>
        </w:tc>
        <w:tc>
          <w:tcPr>
            <w:tcW w:w="1208" w:type="dxa"/>
            <w:tcBorders>
              <w:top w:val="single" w:sz="4" w:space="0" w:color="auto"/>
              <w:bottom w:val="double" w:sz="4" w:space="0" w:color="auto"/>
            </w:tcBorders>
          </w:tcPr>
          <w:p w14:paraId="7022722C" w14:textId="77777777" w:rsidR="004745CD" w:rsidRPr="00622A4B" w:rsidRDefault="004745CD" w:rsidP="00EA0D2B">
            <w:pPr>
              <w:tabs>
                <w:tab w:val="left" w:pos="165"/>
                <w:tab w:val="decimal" w:pos="960"/>
              </w:tabs>
              <w:rPr>
                <w:snapToGrid w:val="0"/>
              </w:rPr>
            </w:pPr>
            <w:r w:rsidRPr="00622A4B">
              <w:rPr>
                <w:snapToGrid w:val="0"/>
              </w:rPr>
              <w:t>$</w:t>
            </w:r>
            <w:r w:rsidRPr="00622A4B">
              <w:rPr>
                <w:snapToGrid w:val="0"/>
              </w:rPr>
              <w:tab/>
            </w:r>
            <w:r w:rsidRPr="00622A4B">
              <w:rPr>
                <w:snapToGrid w:val="0"/>
              </w:rPr>
              <w:tab/>
            </w:r>
            <w:r>
              <w:rPr>
                <w:snapToGrid w:val="0"/>
              </w:rPr>
              <w:t>469</w:t>
            </w:r>
          </w:p>
        </w:tc>
        <w:tc>
          <w:tcPr>
            <w:tcW w:w="1208" w:type="dxa"/>
            <w:tcBorders>
              <w:top w:val="single" w:sz="4" w:space="0" w:color="auto"/>
              <w:bottom w:val="double" w:sz="4" w:space="0" w:color="auto"/>
            </w:tcBorders>
          </w:tcPr>
          <w:p w14:paraId="7482F36C" w14:textId="77777777" w:rsidR="004745CD" w:rsidRPr="00622A4B" w:rsidRDefault="004745CD" w:rsidP="00EA0D2B">
            <w:pPr>
              <w:tabs>
                <w:tab w:val="left" w:pos="105"/>
                <w:tab w:val="decimal" w:pos="1005"/>
              </w:tabs>
              <w:rPr>
                <w:snapToGrid w:val="0"/>
              </w:rPr>
            </w:pPr>
            <w:r w:rsidRPr="00622A4B">
              <w:rPr>
                <w:snapToGrid w:val="0"/>
              </w:rPr>
              <w:t>$</w:t>
            </w:r>
            <w:r w:rsidRPr="00622A4B">
              <w:rPr>
                <w:snapToGrid w:val="0"/>
              </w:rPr>
              <w:tab/>
            </w:r>
            <w:r>
              <w:rPr>
                <w:snapToGrid w:val="0"/>
              </w:rPr>
              <w:t>642</w:t>
            </w:r>
          </w:p>
        </w:tc>
      </w:tr>
      <w:tr w:rsidR="004745CD" w:rsidRPr="00622A4B" w14:paraId="195E6EDF" w14:textId="77777777" w:rsidTr="00EA0D2B">
        <w:trPr>
          <w:trHeight w:val="276"/>
        </w:trPr>
        <w:tc>
          <w:tcPr>
            <w:tcW w:w="237" w:type="dxa"/>
          </w:tcPr>
          <w:p w14:paraId="3EF4F7EB" w14:textId="77777777" w:rsidR="004745CD" w:rsidRPr="00622A4B" w:rsidRDefault="004745CD" w:rsidP="00EA0D2B">
            <w:pPr>
              <w:jc w:val="right"/>
              <w:rPr>
                <w:snapToGrid w:val="0"/>
              </w:rPr>
            </w:pPr>
          </w:p>
        </w:tc>
        <w:tc>
          <w:tcPr>
            <w:tcW w:w="4383" w:type="dxa"/>
            <w:gridSpan w:val="2"/>
          </w:tcPr>
          <w:p w14:paraId="56D7C23E" w14:textId="77777777" w:rsidR="004745CD" w:rsidRPr="00622A4B" w:rsidRDefault="004745CD" w:rsidP="00EA0D2B">
            <w:pPr>
              <w:rPr>
                <w:snapToGrid w:val="0"/>
              </w:rPr>
            </w:pPr>
          </w:p>
        </w:tc>
        <w:tc>
          <w:tcPr>
            <w:tcW w:w="478" w:type="dxa"/>
          </w:tcPr>
          <w:p w14:paraId="2E43B67E" w14:textId="77777777" w:rsidR="004745CD" w:rsidRPr="00622A4B" w:rsidRDefault="004745CD" w:rsidP="00EA0D2B">
            <w:pPr>
              <w:jc w:val="right"/>
              <w:rPr>
                <w:snapToGrid w:val="0"/>
              </w:rPr>
            </w:pPr>
          </w:p>
        </w:tc>
        <w:tc>
          <w:tcPr>
            <w:tcW w:w="1208" w:type="dxa"/>
          </w:tcPr>
          <w:p w14:paraId="76BCBDD0" w14:textId="77777777" w:rsidR="004745CD" w:rsidRPr="00622A4B" w:rsidRDefault="004745CD" w:rsidP="00EA0D2B">
            <w:pPr>
              <w:jc w:val="right"/>
              <w:rPr>
                <w:snapToGrid w:val="0"/>
              </w:rPr>
            </w:pPr>
          </w:p>
        </w:tc>
        <w:tc>
          <w:tcPr>
            <w:tcW w:w="1208" w:type="dxa"/>
          </w:tcPr>
          <w:p w14:paraId="41CABDB0" w14:textId="77777777" w:rsidR="004745CD" w:rsidRPr="00622A4B" w:rsidRDefault="004745CD" w:rsidP="00EA0D2B">
            <w:pPr>
              <w:jc w:val="right"/>
              <w:rPr>
                <w:snapToGrid w:val="0"/>
              </w:rPr>
            </w:pPr>
          </w:p>
        </w:tc>
        <w:tc>
          <w:tcPr>
            <w:tcW w:w="1208" w:type="dxa"/>
          </w:tcPr>
          <w:p w14:paraId="19DBDCC9" w14:textId="77777777" w:rsidR="004745CD" w:rsidRPr="00622A4B" w:rsidRDefault="004745CD" w:rsidP="00EA0D2B">
            <w:pPr>
              <w:jc w:val="right"/>
              <w:rPr>
                <w:snapToGrid w:val="0"/>
              </w:rPr>
            </w:pPr>
          </w:p>
        </w:tc>
        <w:tc>
          <w:tcPr>
            <w:tcW w:w="1208" w:type="dxa"/>
          </w:tcPr>
          <w:p w14:paraId="22B1C850" w14:textId="77777777" w:rsidR="004745CD" w:rsidRPr="00622A4B" w:rsidRDefault="004745CD" w:rsidP="00EA0D2B">
            <w:pPr>
              <w:jc w:val="right"/>
              <w:rPr>
                <w:snapToGrid w:val="0"/>
              </w:rPr>
            </w:pPr>
          </w:p>
        </w:tc>
      </w:tr>
      <w:tr w:rsidR="004745CD" w:rsidRPr="00622A4B" w14:paraId="573262F7" w14:textId="77777777" w:rsidTr="00EA0D2B">
        <w:trPr>
          <w:trHeight w:val="276"/>
        </w:trPr>
        <w:tc>
          <w:tcPr>
            <w:tcW w:w="237" w:type="dxa"/>
          </w:tcPr>
          <w:p w14:paraId="56D01144" w14:textId="77777777" w:rsidR="004745CD" w:rsidRPr="00622A4B" w:rsidRDefault="004745CD" w:rsidP="00EA0D2B">
            <w:pPr>
              <w:jc w:val="right"/>
              <w:rPr>
                <w:snapToGrid w:val="0"/>
              </w:rPr>
            </w:pPr>
          </w:p>
        </w:tc>
        <w:tc>
          <w:tcPr>
            <w:tcW w:w="4383" w:type="dxa"/>
            <w:gridSpan w:val="2"/>
          </w:tcPr>
          <w:p w14:paraId="073336A6" w14:textId="77777777" w:rsidR="004745CD" w:rsidRPr="00622A4B" w:rsidRDefault="004745CD" w:rsidP="00EA0D2B">
            <w:pPr>
              <w:rPr>
                <w:snapToGrid w:val="0"/>
              </w:rPr>
            </w:pPr>
            <w:r>
              <w:rPr>
                <w:snapToGrid w:val="0"/>
              </w:rPr>
              <w:t xml:space="preserve">Common </w:t>
            </w:r>
            <w:r w:rsidRPr="00622A4B">
              <w:rPr>
                <w:snapToGrid w:val="0"/>
              </w:rPr>
              <w:t>Shares Outstanding</w:t>
            </w:r>
          </w:p>
        </w:tc>
        <w:tc>
          <w:tcPr>
            <w:tcW w:w="478" w:type="dxa"/>
          </w:tcPr>
          <w:p w14:paraId="52C422B8" w14:textId="77777777" w:rsidR="004745CD" w:rsidRPr="00622A4B" w:rsidRDefault="004745CD" w:rsidP="00EA0D2B">
            <w:pPr>
              <w:jc w:val="right"/>
              <w:rPr>
                <w:snapToGrid w:val="0"/>
              </w:rPr>
            </w:pPr>
          </w:p>
        </w:tc>
        <w:tc>
          <w:tcPr>
            <w:tcW w:w="1208" w:type="dxa"/>
          </w:tcPr>
          <w:p w14:paraId="4974D153" w14:textId="77777777" w:rsidR="004745CD" w:rsidRPr="00622A4B" w:rsidRDefault="004745CD" w:rsidP="00EA0D2B">
            <w:pPr>
              <w:jc w:val="right"/>
              <w:rPr>
                <w:snapToGrid w:val="0"/>
              </w:rPr>
            </w:pPr>
          </w:p>
        </w:tc>
        <w:tc>
          <w:tcPr>
            <w:tcW w:w="1208" w:type="dxa"/>
          </w:tcPr>
          <w:p w14:paraId="218F26E2" w14:textId="77777777" w:rsidR="004745CD" w:rsidRPr="00622A4B" w:rsidRDefault="004745CD" w:rsidP="00EA0D2B">
            <w:pPr>
              <w:jc w:val="right"/>
              <w:rPr>
                <w:snapToGrid w:val="0"/>
              </w:rPr>
            </w:pPr>
          </w:p>
        </w:tc>
        <w:tc>
          <w:tcPr>
            <w:tcW w:w="1208" w:type="dxa"/>
          </w:tcPr>
          <w:p w14:paraId="0BD37BC1" w14:textId="77777777" w:rsidR="004745CD" w:rsidRPr="00622A4B" w:rsidRDefault="004745CD" w:rsidP="00EA0D2B">
            <w:pPr>
              <w:tabs>
                <w:tab w:val="left" w:pos="150"/>
                <w:tab w:val="decimal" w:pos="960"/>
              </w:tabs>
              <w:rPr>
                <w:snapToGrid w:val="0"/>
              </w:rPr>
            </w:pPr>
            <w:r w:rsidRPr="00622A4B">
              <w:rPr>
                <w:snapToGrid w:val="0"/>
              </w:rPr>
              <w:tab/>
            </w:r>
            <w:r w:rsidRPr="00622A4B">
              <w:rPr>
                <w:snapToGrid w:val="0"/>
              </w:rPr>
              <w:tab/>
            </w:r>
            <w:r>
              <w:rPr>
                <w:snapToGrid w:val="0"/>
              </w:rPr>
              <w:t>299,835</w:t>
            </w:r>
          </w:p>
        </w:tc>
        <w:tc>
          <w:tcPr>
            <w:tcW w:w="1208" w:type="dxa"/>
          </w:tcPr>
          <w:p w14:paraId="4B3F51D0" w14:textId="66AD373B" w:rsidR="004745CD" w:rsidRPr="00622A4B" w:rsidRDefault="004745CD" w:rsidP="00EA0D2B">
            <w:pPr>
              <w:tabs>
                <w:tab w:val="left" w:pos="165"/>
                <w:tab w:val="decimal" w:pos="1005"/>
              </w:tabs>
              <w:rPr>
                <w:snapToGrid w:val="0"/>
              </w:rPr>
            </w:pPr>
            <w:r w:rsidRPr="00622A4B">
              <w:rPr>
                <w:snapToGrid w:val="0"/>
              </w:rPr>
              <w:tab/>
            </w:r>
            <w:r w:rsidRPr="00622A4B">
              <w:rPr>
                <w:snapToGrid w:val="0"/>
              </w:rPr>
              <w:tab/>
            </w:r>
            <w:r>
              <w:rPr>
                <w:snapToGrid w:val="0"/>
              </w:rPr>
              <w:t>219</w:t>
            </w:r>
          </w:p>
        </w:tc>
      </w:tr>
    </w:tbl>
    <w:p w14:paraId="2A7E419B" w14:textId="2BB687E9" w:rsidR="005E0FFA" w:rsidRDefault="005E0FFA" w:rsidP="004745CD"/>
    <w:sectPr w:rsidR="005E0FFA" w:rsidSect="00F9336E">
      <w:headerReference w:type="first" r:id="rId12"/>
      <w:footerReference w:type="first" r:id="rId13"/>
      <w:pgSz w:w="12240" w:h="15840" w:code="1"/>
      <w:pgMar w:top="1440" w:right="1296" w:bottom="1008" w:left="1296" w:header="547" w:footer="70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E8E22" w14:textId="77777777" w:rsidR="00B7689F" w:rsidRDefault="00B7689F">
      <w:pPr>
        <w:spacing w:line="240" w:lineRule="auto"/>
      </w:pPr>
      <w:r>
        <w:separator/>
      </w:r>
    </w:p>
  </w:endnote>
  <w:endnote w:type="continuationSeparator" w:id="0">
    <w:p w14:paraId="0CFCFB4A" w14:textId="77777777" w:rsidR="00B7689F" w:rsidRDefault="00B76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1B57" w14:textId="77777777" w:rsidR="00F373D0" w:rsidRDefault="00F373D0">
    <w:pPr>
      <w:pStyle w:val="Footer"/>
    </w:pPr>
  </w:p>
  <w:p w14:paraId="136AC687" w14:textId="2F5F74AD" w:rsidR="00F373D0" w:rsidRDefault="00F373D0" w:rsidP="00F37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906E" w14:textId="54C9773E" w:rsidR="004745CD" w:rsidRPr="00AA6838" w:rsidRDefault="004745CD" w:rsidP="00AA6838">
    <w:pPr>
      <w:pStyle w:val="Footer"/>
      <w:jc w:val="center"/>
      <w:rPr>
        <w:b/>
      </w:rPr>
    </w:pPr>
    <w:r>
      <w:rPr>
        <w:b/>
      </w:rPr>
      <w:t>MORE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906E" w14:textId="54C9773E" w:rsidR="004745CD" w:rsidRPr="00AA6838" w:rsidRDefault="004745CD" w:rsidP="00AA6838">
    <w:pPr>
      <w:pStyle w:val="Footer"/>
      <w:jc w:val="center"/>
      <w:rPr>
        <w:b/>
      </w:rPr>
    </w:pPr>
    <w:r>
      <w:rPr>
        <w:b/>
      </w:rPr>
      <w:t>MORE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17422" w14:textId="77777777" w:rsidR="00DF5BEA" w:rsidRDefault="00C02646" w:rsidP="00472920">
    <w:pPr>
      <w:pStyle w:val="Footer"/>
      <w:jc w:val="center"/>
      <w:rPr>
        <w:b/>
      </w:rPr>
    </w:pPr>
    <w:r>
      <w:rPr>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2D06" w14:textId="77777777" w:rsidR="00B7689F" w:rsidRDefault="00B7689F">
      <w:pPr>
        <w:spacing w:line="240" w:lineRule="auto"/>
      </w:pPr>
      <w:r>
        <w:separator/>
      </w:r>
    </w:p>
  </w:footnote>
  <w:footnote w:type="continuationSeparator" w:id="0">
    <w:p w14:paraId="05FE9F4E" w14:textId="77777777" w:rsidR="00B7689F" w:rsidRDefault="00B768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906E" w14:textId="54C9773E" w:rsidR="004745CD" w:rsidRDefault="004745CD">
    <w:pPr>
      <w:pStyle w:val="Header"/>
    </w:pPr>
    <w:r w:rsidRPr="004F39CB">
      <w:rPr>
        <w:noProof/>
      </w:rPr>
      <w:drawing>
        <wp:inline distT="0" distB="0" distL="0" distR="0" wp14:anchorId="6AEC6EF1" wp14:editId="0B68F69C">
          <wp:extent cx="1892878" cy="501875"/>
          <wp:effectExtent l="19050" t="0" r="0" b="0"/>
          <wp:docPr id="17" name="Picture 1"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064AF" w14:textId="77777777" w:rsidR="00DF5BEA" w:rsidRPr="00472920" w:rsidRDefault="00C02646" w:rsidP="00472920">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ED"/>
    <w:rsid w:val="00066A0E"/>
    <w:rsid w:val="00074941"/>
    <w:rsid w:val="000C32F8"/>
    <w:rsid w:val="00102F8F"/>
    <w:rsid w:val="00144BDE"/>
    <w:rsid w:val="001C77A1"/>
    <w:rsid w:val="00232B3A"/>
    <w:rsid w:val="00295864"/>
    <w:rsid w:val="00353586"/>
    <w:rsid w:val="00356F86"/>
    <w:rsid w:val="00374E61"/>
    <w:rsid w:val="004745CD"/>
    <w:rsid w:val="004D494F"/>
    <w:rsid w:val="004D6AAD"/>
    <w:rsid w:val="00500735"/>
    <w:rsid w:val="00512F47"/>
    <w:rsid w:val="005E0FFA"/>
    <w:rsid w:val="005F271E"/>
    <w:rsid w:val="006D72E1"/>
    <w:rsid w:val="006E2F04"/>
    <w:rsid w:val="00731D69"/>
    <w:rsid w:val="00780C9F"/>
    <w:rsid w:val="00A956D3"/>
    <w:rsid w:val="00AD7099"/>
    <w:rsid w:val="00B65A5E"/>
    <w:rsid w:val="00B7689F"/>
    <w:rsid w:val="00BC224C"/>
    <w:rsid w:val="00C02646"/>
    <w:rsid w:val="00CB5A90"/>
    <w:rsid w:val="00CC408E"/>
    <w:rsid w:val="00D927A0"/>
    <w:rsid w:val="00DA7D4C"/>
    <w:rsid w:val="00E03647"/>
    <w:rsid w:val="00E24506"/>
    <w:rsid w:val="00E50E23"/>
    <w:rsid w:val="00E96748"/>
    <w:rsid w:val="00EE7D9E"/>
    <w:rsid w:val="00F373D0"/>
    <w:rsid w:val="00F431FE"/>
    <w:rsid w:val="00F701DE"/>
    <w:rsid w:val="00F757F6"/>
    <w:rsid w:val="00F96889"/>
    <w:rsid w:val="00FB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12A69F"/>
  <w15:docId w15:val="{D4707009-2951-4562-BA1C-963BE0F3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4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3D0"/>
    <w:pPr>
      <w:tabs>
        <w:tab w:val="center" w:pos="4680"/>
        <w:tab w:val="right" w:pos="9360"/>
      </w:tabs>
      <w:spacing w:line="240" w:lineRule="auto"/>
    </w:pPr>
  </w:style>
  <w:style w:type="character" w:customStyle="1" w:styleId="HeaderChar">
    <w:name w:val="Header Char"/>
    <w:basedOn w:val="DefaultParagraphFont"/>
    <w:link w:val="Header"/>
    <w:uiPriority w:val="99"/>
    <w:rsid w:val="00F373D0"/>
  </w:style>
  <w:style w:type="paragraph" w:styleId="Footer">
    <w:name w:val="footer"/>
    <w:basedOn w:val="Normal"/>
    <w:link w:val="FooterChar"/>
    <w:uiPriority w:val="99"/>
    <w:unhideWhenUsed/>
    <w:rsid w:val="00F373D0"/>
    <w:pPr>
      <w:tabs>
        <w:tab w:val="center" w:pos="4680"/>
        <w:tab w:val="right" w:pos="9360"/>
      </w:tabs>
      <w:spacing w:line="240" w:lineRule="auto"/>
    </w:pPr>
  </w:style>
  <w:style w:type="character" w:customStyle="1" w:styleId="FooterChar">
    <w:name w:val="Footer Char"/>
    <w:basedOn w:val="DefaultParagraphFont"/>
    <w:link w:val="Footer"/>
    <w:uiPriority w:val="99"/>
    <w:rsid w:val="00F373D0"/>
  </w:style>
  <w:style w:type="paragraph" w:styleId="NormalWeb">
    <w:name w:val="Normal (Web)"/>
    <w:basedOn w:val="Normal"/>
    <w:uiPriority w:val="99"/>
    <w:semiHidden/>
    <w:unhideWhenUsed/>
    <w:rsid w:val="00DA7D4C"/>
    <w:rPr>
      <w:rFonts w:ascii="Times New Roman" w:hAnsi="Times New Roman" w:cs="Times New Roman"/>
      <w:sz w:val="24"/>
      <w:szCs w:val="24"/>
    </w:rPr>
  </w:style>
  <w:style w:type="character" w:styleId="Hyperlink">
    <w:name w:val="Hyperlink"/>
    <w:basedOn w:val="DefaultParagraphFont"/>
    <w:uiPriority w:val="99"/>
    <w:rsid w:val="004745C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blueprint/priority-diseases/key-action/novel-coronavirus-landscape-ncov.pdf?ua=1" TargetMode="Externa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Reynolds</dc:creator>
  <cp:lastModifiedBy>Susan Reuland</cp:lastModifiedBy>
  <cp:revision>3</cp:revision>
  <dcterms:created xsi:type="dcterms:W3CDTF">2020-03-25T22:55:00Z</dcterms:created>
  <dcterms:modified xsi:type="dcterms:W3CDTF">2020-03-25T22:56:00Z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47147324v2</vt:lpwstr>
  </property>
</Properties>
</file>