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864C" w14:textId="189CB7DF" w:rsidR="00AC19C0" w:rsidRPr="00147C7B" w:rsidRDefault="00710AF5" w:rsidP="00224198">
      <w:pPr>
        <w:jc w:val="center"/>
        <w:rPr>
          <w:rFonts w:ascii="Times New Roman" w:hAnsi="Times New Roman"/>
          <w:b/>
          <w:sz w:val="24"/>
          <w:szCs w:val="24"/>
        </w:rPr>
      </w:pPr>
      <w:r w:rsidRPr="00147C7B">
        <w:rPr>
          <w:rFonts w:ascii="Times New Roman" w:hAnsi="Times New Roman"/>
          <w:b/>
          <w:sz w:val="24"/>
          <w:szCs w:val="24"/>
        </w:rPr>
        <w:t>UNITED STATES</w:t>
      </w:r>
      <w:r w:rsidR="00224198" w:rsidRPr="00147C7B">
        <w:rPr>
          <w:rFonts w:ascii="Times New Roman" w:hAnsi="Times New Roman"/>
          <w:b/>
          <w:sz w:val="24"/>
          <w:szCs w:val="24"/>
        </w:rPr>
        <w:t xml:space="preserve"> </w:t>
      </w:r>
      <w:r w:rsidRPr="00147C7B">
        <w:rPr>
          <w:rFonts w:ascii="Times New Roman" w:hAnsi="Times New Roman"/>
          <w:b/>
          <w:sz w:val="24"/>
          <w:szCs w:val="24"/>
        </w:rPr>
        <w:t>SECURITIES AND EXCHANGE COMMISSION</w:t>
      </w:r>
    </w:p>
    <w:p w14:paraId="3421F50A" w14:textId="77777777" w:rsidR="00AC19C0" w:rsidRPr="003434EE" w:rsidRDefault="00710AF5" w:rsidP="006B1CC9">
      <w:pPr>
        <w:spacing w:after="120"/>
        <w:jc w:val="center"/>
        <w:outlineLvl w:val="0"/>
        <w:rPr>
          <w:rFonts w:ascii="Times New Roman" w:hAnsi="Times New Roman"/>
        </w:rPr>
      </w:pPr>
      <w:r w:rsidRPr="003434EE">
        <w:rPr>
          <w:rFonts w:ascii="Times New Roman" w:hAnsi="Times New Roman"/>
        </w:rPr>
        <w:t>Washington, D.C. 20549</w:t>
      </w:r>
    </w:p>
    <w:p w14:paraId="15C25BE6" w14:textId="216CE824" w:rsidR="00AC19C0" w:rsidRPr="00147C7B" w:rsidRDefault="00710AF5" w:rsidP="00224198">
      <w:pPr>
        <w:jc w:val="center"/>
        <w:outlineLvl w:val="0"/>
        <w:rPr>
          <w:rFonts w:ascii="Times New Roman" w:hAnsi="Times New Roman"/>
          <w:b/>
          <w:sz w:val="28"/>
          <w:szCs w:val="28"/>
        </w:rPr>
      </w:pPr>
      <w:r w:rsidRPr="00147C7B">
        <w:rPr>
          <w:rFonts w:ascii="Times New Roman" w:hAnsi="Times New Roman"/>
          <w:b/>
          <w:sz w:val="28"/>
          <w:szCs w:val="28"/>
        </w:rPr>
        <w:t>FORM 10-K</w:t>
      </w:r>
      <w:r w:rsidR="00D6039D">
        <w:rPr>
          <w:rFonts w:ascii="Times New Roman" w:hAnsi="Times New Roman"/>
          <w:b/>
          <w:sz w:val="28"/>
          <w:szCs w:val="28"/>
        </w:rPr>
        <w:t>/A</w:t>
      </w:r>
    </w:p>
    <w:p w14:paraId="5C4C432C" w14:textId="38FC2D52" w:rsidR="00AC19C0" w:rsidRPr="00D6039D" w:rsidRDefault="00D6039D" w:rsidP="004B3F98">
      <w:pPr>
        <w:spacing w:after="200"/>
        <w:jc w:val="center"/>
        <w:rPr>
          <w:rFonts w:ascii="Times New Roman" w:hAnsi="Times New Roman"/>
          <w:b/>
          <w:bCs/>
        </w:rPr>
      </w:pPr>
      <w:r w:rsidRPr="00D6039D">
        <w:rPr>
          <w:rFonts w:ascii="Times New Roman" w:hAnsi="Times New Roman"/>
          <w:b/>
          <w:bCs/>
        </w:rPr>
        <w:t>(Amendment No. 1)</w:t>
      </w:r>
    </w:p>
    <w:p w14:paraId="74B9C6CC" w14:textId="77777777" w:rsidR="00147C7B" w:rsidRPr="00147C7B" w:rsidRDefault="00710AF5" w:rsidP="00147C7B">
      <w:pPr>
        <w:pStyle w:val="NormalWeb"/>
        <w:spacing w:before="0" w:beforeAutospacing="0" w:after="0" w:afterAutospacing="0"/>
        <w:rPr>
          <w:b/>
          <w:sz w:val="20"/>
          <w:szCs w:val="20"/>
        </w:rPr>
      </w:pPr>
      <w:r w:rsidRPr="00147C7B">
        <w:rPr>
          <w:rFonts w:ascii="Wingdings 2" w:hAnsi="Wingdings 2"/>
          <w:b/>
          <w:sz w:val="20"/>
          <w:szCs w:val="20"/>
        </w:rPr>
        <w:sym w:font="Wingdings 2" w:char="F052"/>
      </w:r>
      <w:r w:rsidR="00AC19C0" w:rsidRPr="00147C7B">
        <w:rPr>
          <w:b/>
          <w:sz w:val="20"/>
          <w:szCs w:val="20"/>
        </w:rPr>
        <w:tab/>
      </w:r>
      <w:r w:rsidRPr="00147C7B">
        <w:rPr>
          <w:b/>
          <w:sz w:val="20"/>
          <w:szCs w:val="20"/>
        </w:rPr>
        <w:t>ANNUAL REPORT PURSUANT TO SECTION 13 OR 15(d) OF THE</w:t>
      </w:r>
      <w:r w:rsidR="0077568A">
        <w:rPr>
          <w:b/>
          <w:sz w:val="20"/>
          <w:szCs w:val="20"/>
        </w:rPr>
        <w:t xml:space="preserve"> SECURITIES</w:t>
      </w:r>
    </w:p>
    <w:p w14:paraId="160C7BD2" w14:textId="77777777" w:rsidR="00AC19C0" w:rsidRPr="00147C7B" w:rsidRDefault="00710AF5" w:rsidP="00147C7B">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r w:rsidRPr="00147C7B">
        <w:rPr>
          <w:b/>
          <w:sz w:val="20"/>
          <w:szCs w:val="20"/>
        </w:rPr>
        <w:t>.</w:t>
      </w:r>
    </w:p>
    <w:p w14:paraId="77F6D691" w14:textId="54A74925" w:rsidR="00224198" w:rsidRPr="00147C7B" w:rsidRDefault="00710AF5" w:rsidP="007D64AF">
      <w:pPr>
        <w:tabs>
          <w:tab w:val="left" w:pos="720"/>
        </w:tabs>
        <w:spacing w:after="120"/>
        <w:rPr>
          <w:rFonts w:ascii="Times New Roman" w:hAnsi="Times New Roman"/>
          <w:bCs/>
        </w:rPr>
      </w:pPr>
      <w:r w:rsidRPr="00147C7B">
        <w:rPr>
          <w:rFonts w:ascii="Times New Roman" w:hAnsi="Times New Roman"/>
          <w:bCs/>
        </w:rPr>
        <w:tab/>
      </w:r>
      <w:r w:rsidR="00AC19C0" w:rsidRPr="00147C7B">
        <w:rPr>
          <w:rFonts w:ascii="Times New Roman" w:hAnsi="Times New Roman"/>
          <w:bCs/>
        </w:rPr>
        <w:t xml:space="preserve">For </w:t>
      </w:r>
      <w:r w:rsidR="0008723F">
        <w:rPr>
          <w:rFonts w:ascii="Times New Roman" w:hAnsi="Times New Roman"/>
          <w:bCs/>
        </w:rPr>
        <w:t xml:space="preserve">the </w:t>
      </w:r>
      <w:r w:rsidR="00AC19C0" w:rsidRPr="00147C7B">
        <w:rPr>
          <w:rFonts w:ascii="Times New Roman" w:hAnsi="Times New Roman"/>
          <w:bCs/>
        </w:rPr>
        <w:t>fiscal year ended</w:t>
      </w:r>
      <w:r w:rsidR="00AC19C0" w:rsidRPr="00147C7B">
        <w:rPr>
          <w:rFonts w:ascii="Times New Roman" w:hAnsi="Times New Roman"/>
        </w:rPr>
        <w:t xml:space="preserve"> </w:t>
      </w:r>
      <w:r w:rsidR="003D26C2">
        <w:rPr>
          <w:rFonts w:ascii="Times New Roman" w:hAnsi="Times New Roman"/>
          <w:bCs/>
        </w:rPr>
        <w:t>December 31, 20</w:t>
      </w:r>
      <w:r w:rsidR="00FE4E08">
        <w:rPr>
          <w:rFonts w:ascii="Times New Roman" w:hAnsi="Times New Roman"/>
          <w:bCs/>
        </w:rPr>
        <w:t>2</w:t>
      </w:r>
      <w:r w:rsidR="00C85B53">
        <w:rPr>
          <w:rFonts w:ascii="Times New Roman" w:hAnsi="Times New Roman"/>
          <w:bCs/>
        </w:rPr>
        <w:t>1</w:t>
      </w:r>
    </w:p>
    <w:p w14:paraId="32FDDB0A" w14:textId="77777777" w:rsidR="00147C7B" w:rsidRPr="00147C7B" w:rsidRDefault="00710AF5" w:rsidP="00224198">
      <w:pPr>
        <w:pStyle w:val="NormalWeb"/>
        <w:spacing w:before="0" w:beforeAutospacing="0" w:after="0" w:afterAutospacing="0"/>
        <w:rPr>
          <w:b/>
          <w:sz w:val="20"/>
          <w:szCs w:val="20"/>
        </w:rPr>
      </w:pPr>
      <w:r w:rsidRPr="00147C7B">
        <w:rPr>
          <w:rFonts w:ascii="Wingdings 2" w:hAnsi="Wingdings 2"/>
          <w:b/>
          <w:sz w:val="20"/>
          <w:szCs w:val="20"/>
        </w:rPr>
        <w:sym w:font="Wingdings 2" w:char="F0A3"/>
      </w:r>
      <w:r w:rsidR="00AC19C0" w:rsidRPr="00147C7B">
        <w:rPr>
          <w:b/>
          <w:sz w:val="20"/>
          <w:szCs w:val="20"/>
        </w:rPr>
        <w:tab/>
      </w:r>
      <w:r w:rsidRPr="00147C7B">
        <w:rPr>
          <w:b/>
          <w:sz w:val="20"/>
          <w:szCs w:val="20"/>
        </w:rPr>
        <w:t xml:space="preserve">TRANSITION REPORT PURSUANT TO SECTION 13 OR 15(d) OF THE </w:t>
      </w:r>
      <w:r w:rsidR="0077568A">
        <w:rPr>
          <w:b/>
          <w:sz w:val="20"/>
          <w:szCs w:val="20"/>
        </w:rPr>
        <w:t>SECURITIES</w:t>
      </w:r>
    </w:p>
    <w:p w14:paraId="4FC8D5D0" w14:textId="77777777" w:rsidR="00AC19C0" w:rsidRPr="00147C7B" w:rsidRDefault="00710AF5" w:rsidP="00E90F54">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p>
    <w:p w14:paraId="5AFE6A1A" w14:textId="64542202" w:rsidR="00AC19C0" w:rsidRPr="00A26BDB" w:rsidRDefault="00710AF5" w:rsidP="00A26BDB">
      <w:pPr>
        <w:pStyle w:val="NormalWeb"/>
        <w:spacing w:before="0" w:beforeAutospacing="0" w:after="120" w:afterAutospacing="0"/>
        <w:jc w:val="center"/>
        <w:outlineLvl w:val="6"/>
        <w:rPr>
          <w:b/>
          <w:bCs/>
          <w:sz w:val="20"/>
          <w:szCs w:val="20"/>
        </w:rPr>
      </w:pPr>
      <w:r w:rsidRPr="00A26BDB">
        <w:rPr>
          <w:b/>
          <w:bCs/>
          <w:sz w:val="20"/>
          <w:szCs w:val="20"/>
        </w:rPr>
        <w:t xml:space="preserve">Commission File No. </w:t>
      </w:r>
      <w:r w:rsidR="00FE4E08" w:rsidRPr="00A26BDB">
        <w:rPr>
          <w:b/>
          <w:bCs/>
          <w:sz w:val="20"/>
          <w:szCs w:val="20"/>
        </w:rPr>
        <w:t>001-39563</w:t>
      </w:r>
    </w:p>
    <w:p w14:paraId="6D394B79" w14:textId="77777777" w:rsidR="00AC19C0" w:rsidRPr="00147C7B" w:rsidRDefault="00710AF5" w:rsidP="00224198">
      <w:pPr>
        <w:jc w:val="center"/>
        <w:outlineLvl w:val="0"/>
        <w:rPr>
          <w:rFonts w:ascii="Times New Roman" w:hAnsi="Times New Roman"/>
          <w:sz w:val="36"/>
          <w:szCs w:val="36"/>
        </w:rPr>
      </w:pPr>
      <w:r w:rsidRPr="00147C7B">
        <w:rPr>
          <w:rFonts w:ascii="Times New Roman" w:hAnsi="Times New Roman"/>
          <w:b/>
          <w:sz w:val="36"/>
          <w:szCs w:val="36"/>
        </w:rPr>
        <w:t>GEOVAX LABS, INC.</w:t>
      </w:r>
    </w:p>
    <w:p w14:paraId="4A114D9A" w14:textId="77777777" w:rsidR="00AC19C0" w:rsidRPr="00147C7B" w:rsidRDefault="00710AF5" w:rsidP="00224198">
      <w:pPr>
        <w:jc w:val="center"/>
        <w:rPr>
          <w:rFonts w:ascii="Times New Roman" w:hAnsi="Times New Roman"/>
          <w:i/>
          <w:sz w:val="16"/>
          <w:szCs w:val="16"/>
        </w:rPr>
      </w:pPr>
      <w:r>
        <w:rPr>
          <w:rFonts w:ascii="Times New Roman" w:hAnsi="Times New Roman"/>
          <w:i/>
          <w:sz w:val="16"/>
          <w:szCs w:val="16"/>
        </w:rPr>
        <w:t>(Exact name of r</w:t>
      </w:r>
      <w:r w:rsidRPr="00147C7B">
        <w:rPr>
          <w:rFonts w:ascii="Times New Roman" w:hAnsi="Times New Roman"/>
          <w:i/>
          <w:sz w:val="16"/>
          <w:szCs w:val="16"/>
        </w:rPr>
        <w:t>egistrant as specified in its charter)</w:t>
      </w:r>
    </w:p>
    <w:p w14:paraId="14DAF579" w14:textId="77777777" w:rsidR="00147C7B" w:rsidRPr="003434EE" w:rsidRDefault="00147C7B" w:rsidP="00147C7B">
      <w:pPr>
        <w:rPr>
          <w:rFonts w:ascii="Times New Roman" w:hAnsi="Times New Roman"/>
        </w:rPr>
      </w:pPr>
    </w:p>
    <w:tbl>
      <w:tblPr>
        <w:tblW w:w="10020" w:type="dxa"/>
        <w:tblLayout w:type="fixed"/>
        <w:tblLook w:val="04A0" w:firstRow="1" w:lastRow="0" w:firstColumn="1" w:lastColumn="0" w:noHBand="0" w:noVBand="1"/>
      </w:tblPr>
      <w:tblGrid>
        <w:gridCol w:w="5415"/>
        <w:gridCol w:w="4605"/>
      </w:tblGrid>
      <w:tr w:rsidR="00E12EE5" w14:paraId="75EBA97B" w14:textId="77777777" w:rsidTr="006B1CC9">
        <w:tc>
          <w:tcPr>
            <w:tcW w:w="5415" w:type="dxa"/>
            <w:hideMark/>
          </w:tcPr>
          <w:p w14:paraId="2F07E558" w14:textId="77777777" w:rsidR="00147C7B" w:rsidRDefault="00710AF5" w:rsidP="00224198">
            <w:pPr>
              <w:ind w:right="-288"/>
              <w:jc w:val="center"/>
              <w:rPr>
                <w:rFonts w:ascii="Times New Roman" w:hAnsi="Times New Roman"/>
                <w:b/>
                <w:bCs/>
              </w:rPr>
            </w:pPr>
            <w:r>
              <w:rPr>
                <w:rFonts w:ascii="Times New Roman" w:hAnsi="Times New Roman"/>
                <w:b/>
                <w:bCs/>
              </w:rPr>
              <w:t>Delaware</w:t>
            </w:r>
          </w:p>
          <w:p w14:paraId="5CF63842"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 xml:space="preserve">State or other jurisdiction of </w:t>
            </w:r>
          </w:p>
          <w:p w14:paraId="6CD92D44" w14:textId="77777777" w:rsidR="006B1CC9" w:rsidRPr="00E90F54" w:rsidRDefault="00710AF5" w:rsidP="006B1CC9">
            <w:pPr>
              <w:ind w:right="-288"/>
              <w:jc w:val="center"/>
              <w:rPr>
                <w:rFonts w:ascii="Times New Roman" w:hAnsi="Times New Roman"/>
                <w:bCs/>
              </w:rPr>
            </w:pPr>
            <w:r w:rsidRPr="00147C7B">
              <w:rPr>
                <w:rFonts w:ascii="Times New Roman" w:hAnsi="Times New Roman"/>
                <w:i/>
                <w:sz w:val="16"/>
                <w:szCs w:val="16"/>
              </w:rPr>
              <w:t>incorporation or organization</w:t>
            </w:r>
            <w:r>
              <w:rPr>
                <w:rFonts w:ascii="Times New Roman" w:hAnsi="Times New Roman"/>
                <w:i/>
                <w:sz w:val="16"/>
                <w:szCs w:val="16"/>
              </w:rPr>
              <w:t>)</w:t>
            </w:r>
          </w:p>
          <w:p w14:paraId="62AA7C1E" w14:textId="77777777" w:rsidR="00147C7B" w:rsidRPr="00E90F54" w:rsidRDefault="00147C7B" w:rsidP="00E90F54">
            <w:pPr>
              <w:ind w:right="-288"/>
              <w:jc w:val="center"/>
              <w:rPr>
                <w:rFonts w:ascii="Times New Roman" w:hAnsi="Times New Roman"/>
                <w:bCs/>
              </w:rPr>
            </w:pPr>
          </w:p>
          <w:p w14:paraId="416872D3"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1900 Lake Park Drive, Suite 380</w:t>
            </w:r>
          </w:p>
          <w:p w14:paraId="5F09E004"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Smyrna, GA</w:t>
            </w:r>
          </w:p>
        </w:tc>
        <w:tc>
          <w:tcPr>
            <w:tcW w:w="4605" w:type="dxa"/>
          </w:tcPr>
          <w:p w14:paraId="18E3F1B7" w14:textId="77777777" w:rsidR="00AC19C0" w:rsidRPr="00E90F54" w:rsidRDefault="00710AF5" w:rsidP="00224198">
            <w:pPr>
              <w:jc w:val="center"/>
              <w:rPr>
                <w:rFonts w:ascii="Times New Roman" w:hAnsi="Times New Roman"/>
                <w:bCs/>
              </w:rPr>
            </w:pPr>
            <w:r>
              <w:rPr>
                <w:rFonts w:ascii="Times New Roman" w:hAnsi="Times New Roman"/>
                <w:b/>
                <w:bCs/>
              </w:rPr>
              <w:t>87-0455038</w:t>
            </w:r>
          </w:p>
          <w:p w14:paraId="7BBCC169"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IRS Employer</w:t>
            </w:r>
          </w:p>
          <w:p w14:paraId="1354C15F" w14:textId="77777777" w:rsidR="00147C7B" w:rsidRPr="00E90F54" w:rsidRDefault="00710AF5" w:rsidP="006B1CC9">
            <w:pPr>
              <w:jc w:val="center"/>
              <w:rPr>
                <w:rFonts w:ascii="Times New Roman" w:hAnsi="Times New Roman"/>
                <w:bCs/>
              </w:rPr>
            </w:pPr>
            <w:r w:rsidRPr="00147C7B">
              <w:rPr>
                <w:rFonts w:ascii="Times New Roman" w:hAnsi="Times New Roman"/>
                <w:i/>
                <w:sz w:val="16"/>
                <w:szCs w:val="16"/>
              </w:rPr>
              <w:t>Identification Number</w:t>
            </w:r>
            <w:r>
              <w:rPr>
                <w:rFonts w:ascii="Times New Roman" w:hAnsi="Times New Roman"/>
                <w:i/>
                <w:sz w:val="16"/>
                <w:szCs w:val="16"/>
              </w:rPr>
              <w:t>)</w:t>
            </w:r>
          </w:p>
          <w:p w14:paraId="358B2677" w14:textId="77777777" w:rsidR="00147C7B" w:rsidRPr="00E90F54" w:rsidRDefault="00147C7B" w:rsidP="00224198">
            <w:pPr>
              <w:jc w:val="center"/>
              <w:rPr>
                <w:rFonts w:ascii="Times New Roman" w:hAnsi="Times New Roman"/>
                <w:bCs/>
              </w:rPr>
            </w:pPr>
          </w:p>
          <w:p w14:paraId="364F6B9D" w14:textId="77777777" w:rsidR="006B1CC9" w:rsidRPr="00E90F54" w:rsidRDefault="006B1CC9" w:rsidP="00224198">
            <w:pPr>
              <w:jc w:val="center"/>
              <w:rPr>
                <w:rFonts w:ascii="Times New Roman" w:hAnsi="Times New Roman"/>
                <w:bCs/>
              </w:rPr>
            </w:pPr>
          </w:p>
          <w:p w14:paraId="1FE02B59" w14:textId="77777777" w:rsidR="00AC19C0" w:rsidRPr="003434EE" w:rsidRDefault="00710AF5" w:rsidP="00224198">
            <w:pPr>
              <w:jc w:val="center"/>
              <w:rPr>
                <w:rFonts w:ascii="Times New Roman" w:hAnsi="Times New Roman"/>
                <w:b/>
                <w:bCs/>
              </w:rPr>
            </w:pPr>
            <w:r w:rsidRPr="003434EE">
              <w:rPr>
                <w:rFonts w:ascii="Times New Roman" w:hAnsi="Times New Roman"/>
                <w:b/>
                <w:bCs/>
              </w:rPr>
              <w:t>30080</w:t>
            </w:r>
          </w:p>
        </w:tc>
      </w:tr>
      <w:tr w:rsidR="00E12EE5" w14:paraId="33F7F16A" w14:textId="77777777" w:rsidTr="006B1CC9">
        <w:tc>
          <w:tcPr>
            <w:tcW w:w="5415" w:type="dxa"/>
            <w:hideMark/>
          </w:tcPr>
          <w:p w14:paraId="6CD1BDB4"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(Address of principal executive offices)</w:t>
            </w:r>
          </w:p>
        </w:tc>
        <w:tc>
          <w:tcPr>
            <w:tcW w:w="4605" w:type="dxa"/>
            <w:hideMark/>
          </w:tcPr>
          <w:p w14:paraId="4567A37E"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(Zip Code)</w:t>
            </w:r>
          </w:p>
        </w:tc>
      </w:tr>
    </w:tbl>
    <w:p w14:paraId="49F544C7" w14:textId="77777777" w:rsidR="00AC19C0" w:rsidRPr="003434EE" w:rsidRDefault="00AC19C0" w:rsidP="00224198">
      <w:pPr>
        <w:rPr>
          <w:rFonts w:ascii="Times New Roman" w:hAnsi="Times New Roman"/>
        </w:rPr>
      </w:pPr>
    </w:p>
    <w:p w14:paraId="615C54E4" w14:textId="77777777" w:rsidR="00224198" w:rsidRPr="00E90F54" w:rsidRDefault="00710AF5" w:rsidP="00224198">
      <w:pPr>
        <w:jc w:val="center"/>
        <w:rPr>
          <w:rFonts w:ascii="Times New Roman" w:hAnsi="Times New Roman"/>
        </w:rPr>
      </w:pPr>
      <w:r w:rsidRPr="00224198">
        <w:rPr>
          <w:rFonts w:ascii="Times New Roman" w:hAnsi="Times New Roman"/>
          <w:b/>
        </w:rPr>
        <w:t>(678) 384-7220</w:t>
      </w:r>
    </w:p>
    <w:p w14:paraId="2E319D6C" w14:textId="27C8A5ED" w:rsidR="00AC19C0" w:rsidRDefault="00710AF5" w:rsidP="006B1CC9">
      <w:pPr>
        <w:spacing w:after="120"/>
        <w:jc w:val="center"/>
        <w:rPr>
          <w:rFonts w:ascii="Times New Roman" w:hAnsi="Times New Roman"/>
          <w:i/>
          <w:sz w:val="16"/>
          <w:szCs w:val="16"/>
        </w:rPr>
      </w:pPr>
      <w:r w:rsidRPr="00147C7B">
        <w:rPr>
          <w:rFonts w:ascii="Times New Roman" w:hAnsi="Times New Roman"/>
          <w:i/>
          <w:sz w:val="16"/>
          <w:szCs w:val="16"/>
        </w:rPr>
        <w:t>Registrant’s telephone number, including area code:</w:t>
      </w:r>
    </w:p>
    <w:p w14:paraId="57923C0E" w14:textId="5869A049" w:rsidR="004B3F98" w:rsidRPr="004B3F98" w:rsidRDefault="004B3F98" w:rsidP="004B3F98">
      <w:pPr>
        <w:spacing w:after="120"/>
        <w:jc w:val="center"/>
        <w:outlineLvl w:val="0"/>
        <w:rPr>
          <w:rFonts w:ascii="Times New Roman" w:hAnsi="Times New Roman"/>
        </w:rPr>
      </w:pPr>
      <w:r w:rsidRPr="003434EE">
        <w:rPr>
          <w:rFonts w:ascii="Times New Roman" w:hAnsi="Times New Roman"/>
        </w:rPr>
        <w:t>Securities registered pursuant to Section 12(b)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70"/>
        <w:gridCol w:w="3932"/>
      </w:tblGrid>
      <w:tr w:rsidR="00A26BDB" w14:paraId="0B5FC7E7" w14:textId="77777777" w:rsidTr="00A26BDB">
        <w:tc>
          <w:tcPr>
            <w:tcW w:w="3500" w:type="dxa"/>
          </w:tcPr>
          <w:p w14:paraId="4EEB0901"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Title of each Class</w:t>
            </w:r>
          </w:p>
        </w:tc>
        <w:tc>
          <w:tcPr>
            <w:tcW w:w="3070" w:type="dxa"/>
          </w:tcPr>
          <w:p w14:paraId="29C53ACA"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Trading Symbol</w:t>
            </w:r>
          </w:p>
        </w:tc>
        <w:tc>
          <w:tcPr>
            <w:tcW w:w="3932" w:type="dxa"/>
          </w:tcPr>
          <w:p w14:paraId="0E6D1F8B"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Name of each Exchange on which Registered</w:t>
            </w:r>
          </w:p>
        </w:tc>
      </w:tr>
      <w:tr w:rsidR="00A26BDB" w14:paraId="1810B4DB" w14:textId="77777777" w:rsidTr="00A26BDB">
        <w:tc>
          <w:tcPr>
            <w:tcW w:w="3500" w:type="dxa"/>
          </w:tcPr>
          <w:p w14:paraId="7484A96E" w14:textId="77777777" w:rsidR="00A26BDB" w:rsidRPr="00035493" w:rsidRDefault="00A26BDB" w:rsidP="00A26BDB">
            <w:pPr>
              <w:jc w:val="center"/>
              <w:outlineLvl w:val="0"/>
              <w:rPr>
                <w:rFonts w:ascii="Times New Roman" w:hAnsi="Times New Roman"/>
              </w:rPr>
            </w:pPr>
            <w:r w:rsidRPr="00035493">
              <w:rPr>
                <w:bCs/>
              </w:rPr>
              <w:t>Common Stock $</w:t>
            </w:r>
            <w:r>
              <w:rPr>
                <w:bCs/>
              </w:rPr>
              <w:t>0</w:t>
            </w:r>
            <w:r w:rsidRPr="00035493">
              <w:rPr>
                <w:bCs/>
              </w:rPr>
              <w:t>.001 par value</w:t>
            </w:r>
          </w:p>
        </w:tc>
        <w:tc>
          <w:tcPr>
            <w:tcW w:w="3070" w:type="dxa"/>
          </w:tcPr>
          <w:p w14:paraId="2064C9DD" w14:textId="77777777" w:rsidR="00A26BDB" w:rsidRDefault="00A26BDB" w:rsidP="00A26BDB">
            <w:pPr>
              <w:jc w:val="center"/>
              <w:outlineLvl w:val="0"/>
              <w:rPr>
                <w:rFonts w:ascii="Times New Roman" w:hAnsi="Times New Roman"/>
              </w:rPr>
            </w:pPr>
            <w:r>
              <w:rPr>
                <w:rFonts w:ascii="Times New Roman" w:hAnsi="Times New Roman"/>
              </w:rPr>
              <w:t>GOVX</w:t>
            </w:r>
          </w:p>
        </w:tc>
        <w:tc>
          <w:tcPr>
            <w:tcW w:w="3932" w:type="dxa"/>
          </w:tcPr>
          <w:p w14:paraId="55A0E226" w14:textId="77777777" w:rsidR="00A26BDB" w:rsidRDefault="00A26BDB" w:rsidP="00A26BDB">
            <w:pPr>
              <w:jc w:val="center"/>
              <w:outlineLvl w:val="0"/>
              <w:rPr>
                <w:rFonts w:ascii="Times New Roman" w:hAnsi="Times New Roman"/>
              </w:rPr>
            </w:pPr>
            <w:r>
              <w:rPr>
                <w:rFonts w:ascii="Times New Roman" w:hAnsi="Times New Roman"/>
              </w:rPr>
              <w:t xml:space="preserve">The Nasdaq Capital Market </w:t>
            </w:r>
          </w:p>
        </w:tc>
      </w:tr>
      <w:tr w:rsidR="00A26BDB" w14:paraId="393BB550" w14:textId="77777777" w:rsidTr="00A26BDB">
        <w:tc>
          <w:tcPr>
            <w:tcW w:w="3500" w:type="dxa"/>
          </w:tcPr>
          <w:p w14:paraId="53F7025C" w14:textId="77777777" w:rsidR="00A26BDB" w:rsidRDefault="00A26BDB" w:rsidP="00A26BDB">
            <w:pPr>
              <w:jc w:val="center"/>
              <w:outlineLvl w:val="0"/>
              <w:rPr>
                <w:rFonts w:ascii="Times New Roman" w:hAnsi="Times New Roman"/>
              </w:rPr>
            </w:pPr>
            <w:r>
              <w:rPr>
                <w:rFonts w:ascii="Times New Roman" w:hAnsi="Times New Roman"/>
              </w:rPr>
              <w:t>Warrants to Purchase Common Stock</w:t>
            </w:r>
          </w:p>
        </w:tc>
        <w:tc>
          <w:tcPr>
            <w:tcW w:w="3070" w:type="dxa"/>
          </w:tcPr>
          <w:p w14:paraId="4622643B" w14:textId="77777777" w:rsidR="00A26BDB" w:rsidRDefault="00A26BDB" w:rsidP="00A26BDB">
            <w:pPr>
              <w:jc w:val="center"/>
              <w:outlineLvl w:val="0"/>
              <w:rPr>
                <w:rFonts w:ascii="Times New Roman" w:hAnsi="Times New Roman"/>
              </w:rPr>
            </w:pPr>
            <w:r>
              <w:rPr>
                <w:rFonts w:ascii="Times New Roman" w:hAnsi="Times New Roman"/>
              </w:rPr>
              <w:t>GOVXW</w:t>
            </w:r>
          </w:p>
        </w:tc>
        <w:tc>
          <w:tcPr>
            <w:tcW w:w="3932" w:type="dxa"/>
          </w:tcPr>
          <w:p w14:paraId="306BF8FC" w14:textId="77777777" w:rsidR="00A26BDB" w:rsidRDefault="00A26BDB" w:rsidP="00A26BDB">
            <w:pPr>
              <w:jc w:val="center"/>
              <w:outlineLvl w:val="0"/>
              <w:rPr>
                <w:rFonts w:ascii="Times New Roman" w:hAnsi="Times New Roman"/>
              </w:rPr>
            </w:pPr>
            <w:r>
              <w:rPr>
                <w:rFonts w:ascii="Times New Roman" w:hAnsi="Times New Roman"/>
              </w:rPr>
              <w:t xml:space="preserve">The Nasdaq Capital Market </w:t>
            </w:r>
          </w:p>
        </w:tc>
      </w:tr>
    </w:tbl>
    <w:p w14:paraId="72FF07E2" w14:textId="77777777" w:rsidR="00A26BDB" w:rsidRDefault="00A26BDB" w:rsidP="006B1CC9">
      <w:pPr>
        <w:jc w:val="center"/>
        <w:outlineLvl w:val="0"/>
        <w:rPr>
          <w:rFonts w:ascii="Times New Roman" w:hAnsi="Times New Roman"/>
        </w:rPr>
      </w:pPr>
    </w:p>
    <w:p w14:paraId="2A6E471C" w14:textId="09A55866" w:rsidR="00AC19C0" w:rsidRPr="003434EE" w:rsidRDefault="00710AF5" w:rsidP="007D64AF">
      <w:pPr>
        <w:spacing w:after="120"/>
        <w:jc w:val="center"/>
        <w:outlineLvl w:val="0"/>
        <w:rPr>
          <w:rFonts w:ascii="Times New Roman" w:hAnsi="Times New Roman"/>
        </w:rPr>
      </w:pPr>
      <w:r w:rsidRPr="003434EE">
        <w:rPr>
          <w:rFonts w:ascii="Times New Roman" w:hAnsi="Times New Roman"/>
        </w:rPr>
        <w:t>Securities registered pursuant to Section 12(g) of the Act:</w:t>
      </w:r>
      <w:r w:rsidR="00A26BDB">
        <w:rPr>
          <w:rFonts w:ascii="Times New Roman" w:hAnsi="Times New Roman"/>
        </w:rPr>
        <w:t xml:space="preserve">  </w:t>
      </w:r>
      <w:r w:rsidR="00A26BDB" w:rsidRPr="00A66621">
        <w:rPr>
          <w:rFonts w:ascii="Times New Roman" w:hAnsi="Times New Roman"/>
          <w:bCs/>
        </w:rPr>
        <w:t>None</w:t>
      </w:r>
    </w:p>
    <w:p w14:paraId="5DA34422" w14:textId="28BB4692"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a well-known seasoned issuer, as defined in </w:t>
      </w:r>
      <w:r w:rsidR="00120049">
        <w:rPr>
          <w:rFonts w:ascii="Times New Roman" w:hAnsi="Times New Roman"/>
          <w:sz w:val="18"/>
          <w:szCs w:val="18"/>
        </w:rPr>
        <w:t xml:space="preserve">Rule 405 of the Securities Act.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5B79A5F7"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not required to file reports pursuant to Section 13 or Section 15(d) of the Act. </w:t>
      </w:r>
      <w:r w:rsidR="00120049">
        <w:rPr>
          <w:rFonts w:ascii="Times New Roman" w:hAnsi="Times New Roman"/>
          <w:sz w:val="18"/>
          <w:szCs w:val="18"/>
        </w:rPr>
        <w:t xml:space="preserve">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64E0D7DC"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w:t>
      </w:r>
      <w:r w:rsidRPr="00224198">
        <w:rPr>
          <w:rFonts w:ascii="Times New Roman" w:hAnsi="Times New Roman"/>
          <w:sz w:val="18"/>
          <w:szCs w:val="18"/>
        </w:rPr>
        <w:t xml:space="preserve">No </w:t>
      </w:r>
      <w:r w:rsidR="00120049" w:rsidRPr="00224198">
        <w:rPr>
          <w:rFonts w:ascii="Wingdings 2" w:hAnsi="Wingdings 2"/>
          <w:b/>
        </w:rPr>
        <w:sym w:font="Wingdings 2" w:char="F0A3"/>
      </w:r>
      <w:r w:rsidRPr="00224198">
        <w:rPr>
          <w:rFonts w:ascii="Times New Roman" w:hAnsi="Times New Roman"/>
          <w:sz w:val="18"/>
          <w:szCs w:val="18"/>
        </w:rPr>
        <w:t xml:space="preserve"> </w:t>
      </w:r>
    </w:p>
    <w:p w14:paraId="20C5F8AD" w14:textId="77777777" w:rsidR="00AC19C0" w:rsidRPr="00224198" w:rsidRDefault="00710AF5" w:rsidP="00ED5F8F">
      <w:pPr>
        <w:spacing w:after="100"/>
        <w:rPr>
          <w:rFonts w:ascii="Times New Roman" w:hAnsi="Times New Roman"/>
          <w:sz w:val="18"/>
          <w:szCs w:val="18"/>
        </w:rPr>
      </w:pPr>
      <w:r w:rsidRPr="00224198">
        <w:rPr>
          <w:rFonts w:ascii="Times New Roman" w:hAnsi="Times New Roman"/>
          <w:sz w:val="18"/>
          <w:szCs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r w:rsidR="006B1CC9">
        <w:rPr>
          <w:rFonts w:ascii="Times New Roman" w:hAnsi="Times New Roman"/>
          <w:sz w:val="18"/>
          <w:szCs w:val="18"/>
        </w:rPr>
        <w:t xml:space="preserve">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No </w:t>
      </w:r>
      <w:r w:rsidR="00120049" w:rsidRPr="00224198">
        <w:rPr>
          <w:rFonts w:ascii="Wingdings 2" w:hAnsi="Wingdings 2"/>
          <w:b/>
        </w:rPr>
        <w:sym w:font="Wingdings 2" w:char="F0A3"/>
      </w:r>
      <w:r w:rsidR="00120049">
        <w:rPr>
          <w:rFonts w:ascii="Times New Roman" w:hAnsi="Times New Roman"/>
          <w:sz w:val="18"/>
          <w:szCs w:val="18"/>
        </w:rPr>
        <w:t xml:space="preserve"> </w:t>
      </w:r>
    </w:p>
    <w:p w14:paraId="65E1D1F2"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large accelerated filer, an accelerated filer, a non-accelerated filer</w:t>
      </w:r>
      <w:r w:rsidR="007C57F1">
        <w:rPr>
          <w:sz w:val="18"/>
          <w:szCs w:val="18"/>
        </w:rPr>
        <w:t>,</w:t>
      </w:r>
      <w:r w:rsidRPr="00224198">
        <w:rPr>
          <w:sz w:val="18"/>
          <w:szCs w:val="18"/>
        </w:rPr>
        <w:t xml:space="preserve"> a smaller reporting company</w:t>
      </w:r>
      <w:r w:rsidR="007C57F1">
        <w:rPr>
          <w:sz w:val="18"/>
          <w:szCs w:val="18"/>
        </w:rPr>
        <w:t>, or an emerging growth company</w:t>
      </w:r>
      <w:r w:rsidRPr="00224198">
        <w:rPr>
          <w:sz w:val="18"/>
          <w:szCs w:val="18"/>
        </w:rPr>
        <w:t>.  See definitions of “large accelerated filer”, “accelerated filer”</w:t>
      </w:r>
      <w:r w:rsidR="007C57F1">
        <w:rPr>
          <w:sz w:val="18"/>
          <w:szCs w:val="18"/>
        </w:rPr>
        <w:t>,</w:t>
      </w:r>
      <w:r w:rsidRPr="00224198">
        <w:rPr>
          <w:sz w:val="18"/>
          <w:szCs w:val="18"/>
        </w:rPr>
        <w:t xml:space="preserve"> “smaller reporting company”</w:t>
      </w:r>
      <w:r w:rsidR="007C57F1">
        <w:rPr>
          <w:sz w:val="18"/>
          <w:szCs w:val="18"/>
        </w:rPr>
        <w:t xml:space="preserve"> and “emerging growth company”</w:t>
      </w:r>
      <w:r w:rsidRPr="00224198">
        <w:rPr>
          <w:sz w:val="18"/>
          <w:szCs w:val="18"/>
        </w:rPr>
        <w:t xml:space="preserve"> in Rule 12b-2 of the Exchange Act.  </w:t>
      </w:r>
    </w:p>
    <w:p w14:paraId="23402D99" w14:textId="7AF8230A" w:rsidR="00BF39EB" w:rsidRPr="00120049" w:rsidRDefault="00710AF5" w:rsidP="00ED5F8F">
      <w:pPr>
        <w:pStyle w:val="NormalWeb"/>
        <w:spacing w:before="0" w:beforeAutospacing="0" w:afterAutospacing="0"/>
        <w:rPr>
          <w:color w:val="000000"/>
          <w:sz w:val="18"/>
          <w:szCs w:val="18"/>
        </w:rPr>
      </w:pPr>
      <w:r w:rsidRPr="00224198">
        <w:rPr>
          <w:color w:val="000000"/>
          <w:sz w:val="18"/>
          <w:szCs w:val="18"/>
        </w:rPr>
        <w:t>Large 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Non-accelerated filer</w:t>
      </w:r>
      <w:r w:rsidR="00120049">
        <w:rPr>
          <w:color w:val="000000"/>
          <w:sz w:val="18"/>
          <w:szCs w:val="18"/>
        </w:rPr>
        <w:t xml:space="preserve"> </w:t>
      </w:r>
      <w:r w:rsidR="000E58B6" w:rsidRPr="00224198">
        <w:rPr>
          <w:rFonts w:ascii="Wingdings 2" w:hAnsi="Wingdings 2"/>
          <w:b/>
          <w:sz w:val="20"/>
          <w:szCs w:val="20"/>
        </w:rPr>
        <w:sym w:font="Wingdings 2" w:char="F052"/>
      </w:r>
      <w:r w:rsidR="000E58B6" w:rsidRPr="00ED5F8F">
        <w:rPr>
          <w:color w:val="000000"/>
          <w:sz w:val="18"/>
          <w:szCs w:val="18"/>
        </w:rPr>
        <w:t xml:space="preserve"> </w:t>
      </w:r>
      <w:r w:rsidR="000E58B6">
        <w:rPr>
          <w:color w:val="000000"/>
          <w:sz w:val="18"/>
          <w:szCs w:val="18"/>
        </w:rPr>
        <w:t xml:space="preserve">   </w:t>
      </w:r>
      <w:r w:rsidRPr="00224198">
        <w:rPr>
          <w:sz w:val="18"/>
          <w:szCs w:val="18"/>
        </w:rPr>
        <w:t>Smaller reporting company</w:t>
      </w:r>
      <w:r w:rsidR="00ED5F8F">
        <w:rPr>
          <w:sz w:val="18"/>
          <w:szCs w:val="18"/>
        </w:rPr>
        <w:t xml:space="preserve"> </w:t>
      </w:r>
      <w:r w:rsidR="00120049" w:rsidRPr="00224198">
        <w:rPr>
          <w:rFonts w:ascii="Wingdings 2" w:hAnsi="Wingdings 2"/>
          <w:b/>
          <w:sz w:val="20"/>
          <w:szCs w:val="20"/>
        </w:rPr>
        <w:sym w:font="Wingdings 2" w:char="F052"/>
      </w:r>
      <w:r w:rsidR="00ED5F8F" w:rsidRPr="00ED5F8F">
        <w:rPr>
          <w:color w:val="000000"/>
          <w:sz w:val="18"/>
          <w:szCs w:val="18"/>
        </w:rPr>
        <w:t xml:space="preserve"> </w:t>
      </w:r>
      <w:r w:rsidR="00ED5F8F">
        <w:rPr>
          <w:color w:val="000000"/>
          <w:sz w:val="18"/>
          <w:szCs w:val="18"/>
        </w:rPr>
        <w:t xml:space="preserve">   Emerging growth company </w:t>
      </w:r>
      <w:r w:rsidR="00ED5F8F" w:rsidRPr="00224198">
        <w:rPr>
          <w:rFonts w:ascii="Wingdings 2" w:hAnsi="Wingdings 2"/>
          <w:b/>
          <w:sz w:val="20"/>
          <w:szCs w:val="20"/>
        </w:rPr>
        <w:sym w:font="Wingdings 2" w:char="F0A3"/>
      </w:r>
    </w:p>
    <w:p w14:paraId="702203A5" w14:textId="56DD016E" w:rsidR="00ED5F8F" w:rsidRDefault="00710AF5" w:rsidP="00ED5F8F">
      <w:pPr>
        <w:pStyle w:val="NormalWeb"/>
        <w:spacing w:before="0" w:beforeAutospacing="0" w:afterAutospacing="0"/>
        <w:rPr>
          <w:color w:val="000000"/>
          <w:sz w:val="18"/>
          <w:szCs w:val="18"/>
        </w:rPr>
      </w:pPr>
      <w:r>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224198">
        <w:rPr>
          <w:rFonts w:ascii="Wingdings 2" w:hAnsi="Wingdings 2"/>
          <w:b/>
          <w:sz w:val="20"/>
          <w:szCs w:val="20"/>
        </w:rPr>
        <w:sym w:font="Wingdings 2" w:char="F0A3"/>
      </w:r>
      <w:r>
        <w:rPr>
          <w:color w:val="000000"/>
          <w:sz w:val="18"/>
          <w:szCs w:val="18"/>
        </w:rPr>
        <w:t xml:space="preserve"> </w:t>
      </w:r>
    </w:p>
    <w:p w14:paraId="778CB485" w14:textId="71FD249E" w:rsidR="00515650" w:rsidRPr="00515650" w:rsidRDefault="00515650" w:rsidP="00ED5F8F">
      <w:pPr>
        <w:pStyle w:val="NormalWeb"/>
        <w:spacing w:before="0" w:beforeAutospacing="0" w:afterAutospacing="0"/>
        <w:rPr>
          <w:color w:val="000000"/>
          <w:sz w:val="18"/>
          <w:szCs w:val="18"/>
        </w:rPr>
      </w:pPr>
      <w:r>
        <w:rPr>
          <w:sz w:val="18"/>
          <w:szCs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its audit report. </w:t>
      </w:r>
      <w:r w:rsidRPr="00224198">
        <w:rPr>
          <w:rFonts w:ascii="Wingdings 2" w:hAnsi="Wingdings 2"/>
          <w:b/>
          <w:sz w:val="20"/>
          <w:szCs w:val="20"/>
        </w:rPr>
        <w:sym w:font="Wingdings 2" w:char="F0A3"/>
      </w:r>
      <w:r>
        <w:rPr>
          <w:color w:val="000000"/>
          <w:sz w:val="18"/>
          <w:szCs w:val="18"/>
        </w:rPr>
        <w:t xml:space="preserve"> </w:t>
      </w:r>
    </w:p>
    <w:p w14:paraId="63F2D291"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shell company (as defined in Rule 12b-2 of the Act).</w:t>
      </w:r>
      <w:r w:rsidR="00A94A86">
        <w:rPr>
          <w:sz w:val="18"/>
          <w:szCs w:val="18"/>
        </w:rPr>
        <w:t xml:space="preserve"> </w:t>
      </w:r>
      <w:r w:rsidR="00120049">
        <w:rPr>
          <w:sz w:val="18"/>
          <w:szCs w:val="18"/>
        </w:rPr>
        <w:t xml:space="preserve">Yes </w:t>
      </w:r>
      <w:r w:rsidR="00120049" w:rsidRPr="00224198">
        <w:rPr>
          <w:rFonts w:ascii="Wingdings 2" w:hAnsi="Wingdings 2"/>
          <w:b/>
          <w:sz w:val="20"/>
          <w:szCs w:val="20"/>
        </w:rPr>
        <w:sym w:font="Wingdings 2" w:char="F0A3"/>
      </w:r>
      <w:r w:rsidR="00120049">
        <w:rPr>
          <w:sz w:val="18"/>
          <w:szCs w:val="18"/>
        </w:rPr>
        <w:t xml:space="preserve"> </w:t>
      </w:r>
      <w:r w:rsidRPr="00224198">
        <w:rPr>
          <w:sz w:val="18"/>
          <w:szCs w:val="18"/>
        </w:rPr>
        <w:t xml:space="preserve"> No </w:t>
      </w:r>
      <w:r w:rsidR="00120049" w:rsidRPr="00224198">
        <w:rPr>
          <w:rFonts w:ascii="Wingdings 2" w:hAnsi="Wingdings 2"/>
          <w:b/>
          <w:sz w:val="20"/>
          <w:szCs w:val="20"/>
        </w:rPr>
        <w:sym w:font="Wingdings 2" w:char="F052"/>
      </w:r>
    </w:p>
    <w:p w14:paraId="7584E7CE" w14:textId="58445E8B" w:rsidR="00AC19C0" w:rsidRPr="00224198" w:rsidRDefault="00710AF5" w:rsidP="00ED5F8F">
      <w:pPr>
        <w:spacing w:after="100"/>
        <w:rPr>
          <w:rFonts w:ascii="Times New Roman" w:hAnsi="Times New Roman"/>
          <w:sz w:val="18"/>
          <w:szCs w:val="18"/>
        </w:rPr>
      </w:pPr>
      <w:r>
        <w:rPr>
          <w:rFonts w:ascii="Times New Roman" w:hAnsi="Times New Roman"/>
          <w:sz w:val="18"/>
          <w:szCs w:val="18"/>
        </w:rPr>
        <w:t>The aggregate market value of Common S</w:t>
      </w:r>
      <w:r w:rsidRPr="00224198">
        <w:rPr>
          <w:rFonts w:ascii="Times New Roman" w:hAnsi="Times New Roman"/>
          <w:sz w:val="18"/>
          <w:szCs w:val="18"/>
        </w:rPr>
        <w:t>tock held by non-affiliates of</w:t>
      </w:r>
      <w:r>
        <w:rPr>
          <w:rFonts w:ascii="Times New Roman" w:hAnsi="Times New Roman"/>
          <w:sz w:val="18"/>
          <w:szCs w:val="18"/>
        </w:rPr>
        <w:t xml:space="preserve"> the r</w:t>
      </w:r>
      <w:r w:rsidR="00FA23BF">
        <w:rPr>
          <w:rFonts w:ascii="Times New Roman" w:hAnsi="Times New Roman"/>
          <w:sz w:val="18"/>
          <w:szCs w:val="18"/>
        </w:rPr>
        <w:t>egistrant on June 30, 20</w:t>
      </w:r>
      <w:r w:rsidR="000E58B6">
        <w:rPr>
          <w:rFonts w:ascii="Times New Roman" w:hAnsi="Times New Roman"/>
          <w:sz w:val="18"/>
          <w:szCs w:val="18"/>
        </w:rPr>
        <w:t>2</w:t>
      </w:r>
      <w:r w:rsidR="00C85B53">
        <w:rPr>
          <w:rFonts w:ascii="Times New Roman" w:hAnsi="Times New Roman"/>
          <w:sz w:val="18"/>
          <w:szCs w:val="18"/>
        </w:rPr>
        <w:t>1</w:t>
      </w:r>
      <w:r w:rsidRPr="00224198">
        <w:rPr>
          <w:rFonts w:ascii="Times New Roman" w:hAnsi="Times New Roman"/>
          <w:sz w:val="18"/>
          <w:szCs w:val="18"/>
        </w:rPr>
        <w:t>, based on the closing price on that date was $</w:t>
      </w:r>
      <w:r w:rsidR="00C85B53">
        <w:rPr>
          <w:rFonts w:ascii="Times New Roman" w:hAnsi="Times New Roman"/>
          <w:sz w:val="18"/>
          <w:szCs w:val="18"/>
        </w:rPr>
        <w:t>30,365,310</w:t>
      </w:r>
      <w:r w:rsidR="004B09BA">
        <w:rPr>
          <w:rFonts w:ascii="Times New Roman" w:hAnsi="Times New Roman"/>
          <w:sz w:val="18"/>
          <w:szCs w:val="18"/>
        </w:rPr>
        <w:t>.</w:t>
      </w:r>
    </w:p>
    <w:p w14:paraId="06BDAF98" w14:textId="6430A96F" w:rsidR="00AC19C0" w:rsidRPr="00224198" w:rsidRDefault="00710AF5" w:rsidP="004B3F98">
      <w:pPr>
        <w:spacing w:after="120"/>
        <w:rPr>
          <w:rFonts w:ascii="Times New Roman" w:hAnsi="Times New Roman"/>
          <w:sz w:val="18"/>
          <w:szCs w:val="18"/>
        </w:rPr>
      </w:pPr>
      <w:r w:rsidRPr="00477957">
        <w:rPr>
          <w:rFonts w:ascii="Times New Roman" w:hAnsi="Times New Roman"/>
          <w:sz w:val="18"/>
          <w:szCs w:val="18"/>
        </w:rPr>
        <w:t xml:space="preserve">Number of shares of Common </w:t>
      </w:r>
      <w:r w:rsidR="009233BD" w:rsidRPr="00477957">
        <w:rPr>
          <w:rFonts w:ascii="Times New Roman" w:hAnsi="Times New Roman"/>
          <w:sz w:val="18"/>
          <w:szCs w:val="18"/>
        </w:rPr>
        <w:t xml:space="preserve">Stock outstanding as of </w:t>
      </w:r>
      <w:r w:rsidR="003021D2" w:rsidRPr="00477957">
        <w:rPr>
          <w:rFonts w:ascii="Times New Roman" w:hAnsi="Times New Roman"/>
          <w:sz w:val="18"/>
          <w:szCs w:val="18"/>
        </w:rPr>
        <w:t>April</w:t>
      </w:r>
      <w:r w:rsidR="00F82B37" w:rsidRPr="00477957">
        <w:rPr>
          <w:rFonts w:ascii="Times New Roman" w:hAnsi="Times New Roman"/>
          <w:sz w:val="18"/>
          <w:szCs w:val="18"/>
        </w:rPr>
        <w:t xml:space="preserve"> </w:t>
      </w:r>
      <w:r w:rsidR="002F740C">
        <w:rPr>
          <w:rFonts w:ascii="Times New Roman" w:hAnsi="Times New Roman"/>
          <w:sz w:val="18"/>
          <w:szCs w:val="18"/>
        </w:rPr>
        <w:t>27</w:t>
      </w:r>
      <w:r w:rsidR="00B44156" w:rsidRPr="00477957">
        <w:rPr>
          <w:rFonts w:ascii="Times New Roman" w:hAnsi="Times New Roman"/>
          <w:sz w:val="18"/>
          <w:szCs w:val="18"/>
        </w:rPr>
        <w:t>,</w:t>
      </w:r>
      <w:r w:rsidR="00FA23BF" w:rsidRPr="00477957">
        <w:rPr>
          <w:rFonts w:ascii="Times New Roman" w:hAnsi="Times New Roman"/>
          <w:sz w:val="18"/>
          <w:szCs w:val="18"/>
        </w:rPr>
        <w:t xml:space="preserve"> 20</w:t>
      </w:r>
      <w:r w:rsidR="007B1F82" w:rsidRPr="00477957">
        <w:rPr>
          <w:rFonts w:ascii="Times New Roman" w:hAnsi="Times New Roman"/>
          <w:sz w:val="18"/>
          <w:szCs w:val="18"/>
        </w:rPr>
        <w:t>2</w:t>
      </w:r>
      <w:r w:rsidR="00C85B53" w:rsidRPr="00477957">
        <w:rPr>
          <w:rFonts w:ascii="Times New Roman" w:hAnsi="Times New Roman"/>
          <w:sz w:val="18"/>
          <w:szCs w:val="18"/>
        </w:rPr>
        <w:t>2</w:t>
      </w:r>
      <w:r w:rsidRPr="00477957">
        <w:rPr>
          <w:rFonts w:ascii="Times New Roman" w:hAnsi="Times New Roman"/>
          <w:sz w:val="18"/>
          <w:szCs w:val="18"/>
        </w:rPr>
        <w:t xml:space="preserve">: </w:t>
      </w:r>
      <w:r w:rsidR="00DE0E5D">
        <w:rPr>
          <w:rFonts w:ascii="Times New Roman" w:hAnsi="Times New Roman"/>
          <w:sz w:val="18"/>
          <w:szCs w:val="18"/>
        </w:rPr>
        <w:t>9,449,025</w:t>
      </w:r>
    </w:p>
    <w:p w14:paraId="3606011C" w14:textId="77777777" w:rsidR="00AC19C0" w:rsidRPr="00224198" w:rsidRDefault="00710AF5" w:rsidP="004B3F98">
      <w:pPr>
        <w:spacing w:after="120"/>
        <w:jc w:val="center"/>
        <w:rPr>
          <w:rFonts w:ascii="Times New Roman" w:hAnsi="Times New Roman"/>
          <w:b/>
          <w:sz w:val="18"/>
          <w:szCs w:val="18"/>
        </w:rPr>
      </w:pPr>
      <w:r>
        <w:rPr>
          <w:rFonts w:ascii="Times New Roman" w:hAnsi="Times New Roman"/>
          <w:b/>
          <w:sz w:val="18"/>
          <w:szCs w:val="18"/>
        </w:rPr>
        <w:t>DOCUMENTS INCORPORATED BY REFERENCE</w:t>
      </w:r>
    </w:p>
    <w:p w14:paraId="0C4A3A01" w14:textId="2490067E" w:rsidR="00C5004F" w:rsidRPr="00224198" w:rsidRDefault="00D6039D" w:rsidP="00BD5625">
      <w:pPr>
        <w:rPr>
          <w:rFonts w:ascii="Times New Roman" w:hAnsi="Times New Roman"/>
          <w:sz w:val="18"/>
          <w:szCs w:val="18"/>
        </w:rPr>
      </w:pPr>
      <w:r>
        <w:rPr>
          <w:rFonts w:ascii="Times New Roman" w:hAnsi="Times New Roman"/>
          <w:sz w:val="18"/>
          <w:szCs w:val="18"/>
        </w:rPr>
        <w:t>None</w:t>
      </w:r>
    </w:p>
    <w:p w14:paraId="169FEE04" w14:textId="77777777" w:rsidR="00AC19C0" w:rsidRPr="003434EE" w:rsidRDefault="00AC19C0" w:rsidP="00AC19C0">
      <w:pPr>
        <w:rPr>
          <w:rFonts w:ascii="Times New Roman" w:hAnsi="Times New Roman"/>
          <w:b/>
        </w:rPr>
        <w:sectPr w:rsidR="00AC19C0" w:rsidRPr="003434EE" w:rsidSect="006B1CC9">
          <w:footerReference w:type="default" r:id="rId9"/>
          <w:pgSz w:w="12240" w:h="15840"/>
          <w:pgMar w:top="1008" w:right="864" w:bottom="1008" w:left="864" w:header="720" w:footer="720" w:gutter="0"/>
          <w:cols w:space="720"/>
          <w:titlePg/>
          <w:docGrid w:linePitch="272"/>
        </w:sectPr>
      </w:pPr>
    </w:p>
    <w:p w14:paraId="7195A2C3" w14:textId="77777777" w:rsidR="00D6039D" w:rsidRPr="003434EE" w:rsidRDefault="00D6039D" w:rsidP="00D6039D">
      <w:pPr>
        <w:jc w:val="center"/>
        <w:rPr>
          <w:rFonts w:ascii="Times New Roman" w:hAnsi="Times New Roman"/>
          <w:b/>
          <w:u w:val="single"/>
        </w:rPr>
      </w:pPr>
      <w:r w:rsidRPr="003434EE">
        <w:rPr>
          <w:rFonts w:ascii="Times New Roman" w:hAnsi="Times New Roman"/>
          <w:b/>
          <w:u w:val="single"/>
        </w:rPr>
        <w:lastRenderedPageBreak/>
        <w:t>Table of Contents</w:t>
      </w:r>
    </w:p>
    <w:p w14:paraId="1491F779" w14:textId="0A700E84" w:rsidR="00D6039D" w:rsidRPr="00D142C6" w:rsidRDefault="00D6039D" w:rsidP="00D6039D">
      <w:pPr>
        <w:jc w:val="center"/>
        <w:rPr>
          <w:rFonts w:ascii="Times New Roman" w:hAnsi="Times New Roman"/>
        </w:rPr>
      </w:pPr>
    </w:p>
    <w:p w14:paraId="3ECF8E56" w14:textId="77777777" w:rsidR="00D6039D" w:rsidRPr="003434EE" w:rsidRDefault="00D6039D" w:rsidP="00D6039D">
      <w:pPr>
        <w:tabs>
          <w:tab w:val="right" w:leader="dot" w:pos="9360"/>
        </w:tabs>
        <w:rPr>
          <w:rFonts w:ascii="Times New Roman" w:hAnsi="Times New Roman"/>
        </w:rPr>
      </w:pPr>
    </w:p>
    <w:p w14:paraId="3B94479E" w14:textId="77777777" w:rsidR="00D6039D" w:rsidRDefault="00D6039D" w:rsidP="00D6039D">
      <w:pPr>
        <w:tabs>
          <w:tab w:val="right" w:leader="dot" w:pos="9360"/>
        </w:tabs>
        <w:ind w:left="1080" w:hanging="1080"/>
        <w:rPr>
          <w:rFonts w:ascii="Times New Roman" w:hAnsi="Times New Roman"/>
        </w:rPr>
      </w:pPr>
      <w:r>
        <w:rPr>
          <w:rFonts w:ascii="Times New Roman" w:hAnsi="Times New Roman"/>
        </w:rPr>
        <w:t>Explanatory Note</w:t>
      </w:r>
      <w:r>
        <w:rPr>
          <w:rFonts w:ascii="Times New Roman" w:hAnsi="Times New Roman"/>
        </w:rPr>
        <w:tab/>
        <w:t>ii</w:t>
      </w:r>
    </w:p>
    <w:p w14:paraId="428C5216" w14:textId="77777777" w:rsidR="00D6039D" w:rsidRDefault="00D6039D" w:rsidP="00D6039D">
      <w:pPr>
        <w:tabs>
          <w:tab w:val="right" w:leader="dot" w:pos="9360"/>
        </w:tabs>
        <w:rPr>
          <w:rFonts w:ascii="Times New Roman" w:hAnsi="Times New Roman"/>
        </w:rPr>
      </w:pPr>
    </w:p>
    <w:p w14:paraId="1C360018" w14:textId="77777777" w:rsidR="00D6039D" w:rsidRPr="003434EE" w:rsidRDefault="00D6039D" w:rsidP="00D6039D">
      <w:pPr>
        <w:tabs>
          <w:tab w:val="right" w:leader="dot" w:pos="9360"/>
        </w:tabs>
        <w:ind w:left="1080" w:hanging="1080"/>
        <w:jc w:val="center"/>
        <w:rPr>
          <w:rFonts w:ascii="Times New Roman" w:hAnsi="Times New Roman"/>
        </w:rPr>
      </w:pPr>
      <w:r w:rsidRPr="003434EE">
        <w:rPr>
          <w:rFonts w:ascii="Times New Roman" w:hAnsi="Times New Roman"/>
        </w:rPr>
        <w:t>PART III</w:t>
      </w:r>
    </w:p>
    <w:p w14:paraId="5EAE53FC" w14:textId="77777777" w:rsidR="00D6039D" w:rsidRDefault="00D6039D" w:rsidP="00D6039D">
      <w:pPr>
        <w:tabs>
          <w:tab w:val="right" w:leader="dot" w:pos="9360"/>
        </w:tabs>
        <w:ind w:left="1080" w:hanging="1080"/>
        <w:rPr>
          <w:rFonts w:ascii="Times New Roman" w:hAnsi="Times New Roman"/>
        </w:rPr>
      </w:pPr>
    </w:p>
    <w:p w14:paraId="60D8DE62" w14:textId="77777777"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10</w:t>
      </w:r>
      <w:r w:rsidRPr="003434EE">
        <w:rPr>
          <w:rFonts w:ascii="Times New Roman" w:hAnsi="Times New Roman"/>
        </w:rPr>
        <w:tab/>
        <w:t>Directors, Executive Off</w:t>
      </w:r>
      <w:r>
        <w:rPr>
          <w:rFonts w:ascii="Times New Roman" w:hAnsi="Times New Roman"/>
        </w:rPr>
        <w:t>icers and Corporate Governance</w:t>
      </w:r>
      <w:r>
        <w:rPr>
          <w:rFonts w:ascii="Times New Roman" w:hAnsi="Times New Roman"/>
        </w:rPr>
        <w:tab/>
        <w:t>1</w:t>
      </w:r>
    </w:p>
    <w:p w14:paraId="7AD84EC2" w14:textId="3D1D2334"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11</w:t>
      </w:r>
      <w:r w:rsidRPr="003434EE">
        <w:rPr>
          <w:rFonts w:ascii="Times New Roman" w:hAnsi="Times New Roman"/>
        </w:rPr>
        <w:tab/>
        <w:t>Executive Compensation</w:t>
      </w:r>
      <w:r w:rsidRPr="003434EE">
        <w:rPr>
          <w:rFonts w:ascii="Times New Roman" w:hAnsi="Times New Roman"/>
        </w:rPr>
        <w:tab/>
      </w:r>
      <w:r w:rsidR="00487AC9">
        <w:rPr>
          <w:rFonts w:ascii="Times New Roman" w:hAnsi="Times New Roman"/>
        </w:rPr>
        <w:t>4</w:t>
      </w:r>
    </w:p>
    <w:p w14:paraId="57525DAA" w14:textId="77777777"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12</w:t>
      </w:r>
      <w:r w:rsidRPr="003434EE">
        <w:rPr>
          <w:rFonts w:ascii="Times New Roman" w:hAnsi="Times New Roman"/>
        </w:rPr>
        <w:tab/>
        <w:t xml:space="preserve">Security Ownership of Certain Beneficial Owners and Management and </w:t>
      </w:r>
    </w:p>
    <w:p w14:paraId="0DE01FE6" w14:textId="39C384EA"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ab/>
        <w:t>Related Stockholder Matters</w:t>
      </w:r>
      <w:r w:rsidRPr="003434EE">
        <w:rPr>
          <w:rFonts w:ascii="Times New Roman" w:hAnsi="Times New Roman"/>
        </w:rPr>
        <w:tab/>
      </w:r>
      <w:r w:rsidR="00487AC9">
        <w:rPr>
          <w:rFonts w:ascii="Times New Roman" w:hAnsi="Times New Roman"/>
        </w:rPr>
        <w:t>9</w:t>
      </w:r>
    </w:p>
    <w:p w14:paraId="6A346590" w14:textId="68A1210C"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13</w:t>
      </w:r>
      <w:r w:rsidRPr="003434EE">
        <w:rPr>
          <w:rFonts w:ascii="Times New Roman" w:hAnsi="Times New Roman"/>
        </w:rPr>
        <w:tab/>
        <w:t>Certain Relationships and Related Party Transacti</w:t>
      </w:r>
      <w:r w:rsidR="00487AC9">
        <w:rPr>
          <w:rFonts w:ascii="Times New Roman" w:hAnsi="Times New Roman"/>
        </w:rPr>
        <w:t>ons, and Director Independence</w:t>
      </w:r>
      <w:r w:rsidR="00487AC9">
        <w:rPr>
          <w:rFonts w:ascii="Times New Roman" w:hAnsi="Times New Roman"/>
        </w:rPr>
        <w:tab/>
        <w:t>10</w:t>
      </w:r>
    </w:p>
    <w:p w14:paraId="77292930" w14:textId="1F702C81"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14</w:t>
      </w:r>
      <w:r w:rsidRPr="003434EE">
        <w:rPr>
          <w:rFonts w:ascii="Times New Roman" w:hAnsi="Times New Roman"/>
        </w:rPr>
        <w:tab/>
        <w:t>Principa</w:t>
      </w:r>
      <w:r>
        <w:rPr>
          <w:rFonts w:ascii="Times New Roman" w:hAnsi="Times New Roman"/>
        </w:rPr>
        <w:t>l</w:t>
      </w:r>
      <w:r w:rsidR="00487AC9">
        <w:rPr>
          <w:rFonts w:ascii="Times New Roman" w:hAnsi="Times New Roman"/>
        </w:rPr>
        <w:t xml:space="preserve"> Accounting Fees and Services</w:t>
      </w:r>
      <w:r w:rsidR="00487AC9">
        <w:rPr>
          <w:rFonts w:ascii="Times New Roman" w:hAnsi="Times New Roman"/>
        </w:rPr>
        <w:tab/>
        <w:t>12</w:t>
      </w:r>
    </w:p>
    <w:p w14:paraId="011E1B84" w14:textId="77777777" w:rsidR="00D6039D" w:rsidRPr="003434EE" w:rsidRDefault="00D6039D" w:rsidP="00D6039D">
      <w:pPr>
        <w:tabs>
          <w:tab w:val="right" w:leader="dot" w:pos="9360"/>
        </w:tabs>
        <w:ind w:left="1080" w:hanging="1080"/>
        <w:rPr>
          <w:rFonts w:ascii="Times New Roman" w:hAnsi="Times New Roman"/>
        </w:rPr>
      </w:pPr>
    </w:p>
    <w:p w14:paraId="7B123AD7" w14:textId="77777777" w:rsidR="00D6039D" w:rsidRPr="003434EE" w:rsidRDefault="00D6039D" w:rsidP="00D6039D">
      <w:pPr>
        <w:tabs>
          <w:tab w:val="right" w:leader="dot" w:pos="9360"/>
        </w:tabs>
        <w:ind w:left="1080" w:hanging="1080"/>
        <w:jc w:val="center"/>
        <w:rPr>
          <w:rFonts w:ascii="Times New Roman" w:hAnsi="Times New Roman"/>
        </w:rPr>
      </w:pPr>
      <w:r w:rsidRPr="003434EE">
        <w:rPr>
          <w:rFonts w:ascii="Times New Roman" w:hAnsi="Times New Roman"/>
        </w:rPr>
        <w:t>PART IV</w:t>
      </w:r>
    </w:p>
    <w:p w14:paraId="05684A8A" w14:textId="77777777" w:rsidR="00D6039D" w:rsidRPr="003434EE" w:rsidRDefault="00D6039D" w:rsidP="00D6039D">
      <w:pPr>
        <w:tabs>
          <w:tab w:val="right" w:leader="dot" w:pos="9360"/>
        </w:tabs>
        <w:ind w:left="1080" w:hanging="1080"/>
        <w:jc w:val="center"/>
        <w:rPr>
          <w:rFonts w:ascii="Times New Roman" w:hAnsi="Times New Roman"/>
        </w:rPr>
      </w:pPr>
    </w:p>
    <w:p w14:paraId="0D003587" w14:textId="2F33F829" w:rsidR="00D6039D" w:rsidRDefault="00D6039D" w:rsidP="00D6039D">
      <w:pPr>
        <w:tabs>
          <w:tab w:val="right" w:leader="dot" w:pos="9360"/>
        </w:tabs>
        <w:ind w:left="1080" w:hanging="1080"/>
        <w:rPr>
          <w:rFonts w:ascii="Times New Roman" w:hAnsi="Times New Roman"/>
        </w:rPr>
      </w:pPr>
      <w:r w:rsidRPr="003434EE">
        <w:rPr>
          <w:rFonts w:ascii="Times New Roman" w:hAnsi="Times New Roman"/>
        </w:rPr>
        <w:t>Item 15</w:t>
      </w:r>
      <w:r w:rsidRPr="003434EE">
        <w:rPr>
          <w:rFonts w:ascii="Times New Roman" w:hAnsi="Times New Roman"/>
        </w:rPr>
        <w:tab/>
        <w:t>Exhibits and Financ</w:t>
      </w:r>
      <w:r w:rsidR="00483301">
        <w:rPr>
          <w:rFonts w:ascii="Times New Roman" w:hAnsi="Times New Roman"/>
        </w:rPr>
        <w:t>ial Statement Schedules</w:t>
      </w:r>
      <w:r w:rsidR="00483301">
        <w:rPr>
          <w:rFonts w:ascii="Times New Roman" w:hAnsi="Times New Roman"/>
        </w:rPr>
        <w:tab/>
        <w:t>13</w:t>
      </w:r>
    </w:p>
    <w:p w14:paraId="5C1221A8" w14:textId="77777777" w:rsidR="00D6039D" w:rsidRPr="003434EE" w:rsidRDefault="00D6039D" w:rsidP="00D6039D">
      <w:pPr>
        <w:tabs>
          <w:tab w:val="right" w:leader="dot" w:pos="9360"/>
        </w:tabs>
        <w:ind w:left="1080" w:hanging="1080"/>
        <w:rPr>
          <w:rFonts w:ascii="Times New Roman" w:hAnsi="Times New Roman"/>
        </w:rPr>
      </w:pPr>
    </w:p>
    <w:p w14:paraId="3EA20AEA" w14:textId="25B65A43"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Signatures</w:t>
      </w:r>
      <w:r w:rsidRPr="003434EE">
        <w:rPr>
          <w:rFonts w:ascii="Times New Roman" w:hAnsi="Times New Roman"/>
        </w:rPr>
        <w:tab/>
      </w:r>
      <w:r w:rsidRPr="003434EE">
        <w:rPr>
          <w:rFonts w:ascii="Times New Roman" w:hAnsi="Times New Roman"/>
        </w:rPr>
        <w:tab/>
      </w:r>
      <w:r w:rsidR="00786EEA">
        <w:rPr>
          <w:rFonts w:ascii="Times New Roman" w:hAnsi="Times New Roman"/>
        </w:rPr>
        <w:t>1</w:t>
      </w:r>
      <w:r w:rsidR="00487AC9">
        <w:rPr>
          <w:rFonts w:ascii="Times New Roman" w:hAnsi="Times New Roman"/>
        </w:rPr>
        <w:t>4</w:t>
      </w:r>
    </w:p>
    <w:p w14:paraId="69898786" w14:textId="77777777" w:rsidR="00D6039D" w:rsidRDefault="00D6039D" w:rsidP="00D6039D">
      <w:pPr>
        <w:rPr>
          <w:rFonts w:ascii="Times New Roman" w:hAnsi="Times New Roman"/>
        </w:rPr>
      </w:pPr>
    </w:p>
    <w:p w14:paraId="5C211BAF" w14:textId="77777777" w:rsidR="00D6039D" w:rsidRDefault="00D6039D" w:rsidP="00D6039D">
      <w:pPr>
        <w:rPr>
          <w:rFonts w:ascii="Times New Roman" w:hAnsi="Times New Roman"/>
        </w:rPr>
      </w:pPr>
      <w:r>
        <w:rPr>
          <w:rFonts w:ascii="Times New Roman" w:hAnsi="Times New Roman"/>
        </w:rPr>
        <w:br w:type="page"/>
      </w:r>
    </w:p>
    <w:p w14:paraId="7D2FFA03" w14:textId="77777777" w:rsidR="00D6039D" w:rsidRPr="007C244B" w:rsidRDefault="00D6039D" w:rsidP="001D2F23">
      <w:pPr>
        <w:tabs>
          <w:tab w:val="left" w:pos="1080"/>
        </w:tabs>
        <w:spacing w:after="240"/>
        <w:jc w:val="center"/>
        <w:rPr>
          <w:rFonts w:ascii="Times New Roman" w:hAnsi="Times New Roman"/>
          <w:b/>
          <w:u w:val="single"/>
        </w:rPr>
      </w:pPr>
      <w:r>
        <w:rPr>
          <w:rFonts w:ascii="Times New Roman" w:hAnsi="Times New Roman"/>
          <w:b/>
        </w:rPr>
        <w:lastRenderedPageBreak/>
        <w:t>EXPLANATORY NOTE</w:t>
      </w:r>
    </w:p>
    <w:p w14:paraId="2A4FDFBC" w14:textId="76639FBC" w:rsidR="00D6039D" w:rsidRDefault="00D6039D" w:rsidP="00D6039D">
      <w:pPr>
        <w:pStyle w:val="NormalWeb"/>
        <w:spacing w:before="0" w:beforeAutospacing="0" w:after="0" w:afterAutospacing="0"/>
        <w:rPr>
          <w:sz w:val="20"/>
          <w:szCs w:val="20"/>
        </w:rPr>
      </w:pPr>
      <w:r>
        <w:rPr>
          <w:sz w:val="20"/>
          <w:szCs w:val="20"/>
        </w:rPr>
        <w:t xml:space="preserve">This Amendment No. 1 on Form 10-K/A (this “Amendment”) amends the Annual Report on Form 10-K of GeoVax Labs, Inc. </w:t>
      </w:r>
      <w:r w:rsidRPr="007E0FB1">
        <w:rPr>
          <w:sz w:val="20"/>
          <w:szCs w:val="20"/>
        </w:rPr>
        <w:t>for the fiscal year ended December 31, 202</w:t>
      </w:r>
      <w:r w:rsidR="00C85B53" w:rsidRPr="007E0FB1">
        <w:rPr>
          <w:sz w:val="20"/>
          <w:szCs w:val="20"/>
        </w:rPr>
        <w:t>1</w:t>
      </w:r>
      <w:r w:rsidRPr="007E0FB1">
        <w:rPr>
          <w:sz w:val="20"/>
          <w:szCs w:val="20"/>
        </w:rPr>
        <w:t>, originally filed with the Securities and Exchange Commission on March </w:t>
      </w:r>
      <w:r w:rsidR="007E0FB1" w:rsidRPr="007E0FB1">
        <w:rPr>
          <w:sz w:val="20"/>
          <w:szCs w:val="20"/>
        </w:rPr>
        <w:t>9</w:t>
      </w:r>
      <w:r w:rsidRPr="007E0FB1">
        <w:rPr>
          <w:sz w:val="20"/>
          <w:szCs w:val="20"/>
        </w:rPr>
        <w:t>, 202</w:t>
      </w:r>
      <w:r w:rsidR="00C85B53" w:rsidRPr="007E0FB1">
        <w:rPr>
          <w:sz w:val="20"/>
          <w:szCs w:val="20"/>
        </w:rPr>
        <w:t>2</w:t>
      </w:r>
      <w:r w:rsidRPr="007E0FB1">
        <w:rPr>
          <w:sz w:val="20"/>
          <w:szCs w:val="20"/>
        </w:rPr>
        <w:t xml:space="preserve"> (the “Original Filing”). We are filing this Amendment to amend Part III of the Original Filing to include the information required by and not included in Part III of the Original Filing because we will not file our definitive proxy statement within</w:t>
      </w:r>
      <w:r>
        <w:rPr>
          <w:sz w:val="20"/>
          <w:szCs w:val="20"/>
        </w:rPr>
        <w:t xml:space="preserve"> 120 days of the end of our fiscal year ended December 31, 202</w:t>
      </w:r>
      <w:r w:rsidR="00C85B53">
        <w:rPr>
          <w:sz w:val="20"/>
          <w:szCs w:val="20"/>
        </w:rPr>
        <w:t>1</w:t>
      </w:r>
      <w:r>
        <w:rPr>
          <w:sz w:val="20"/>
          <w:szCs w:val="20"/>
        </w:rPr>
        <w:t xml:space="preserve">. In connection with the filing of this Amendment and pursuant to the rules of the Securities and Exchange Commission, we are including with this Amendment new certifications by our principal executive and principal financial officers; accordingly, Item 15 of Part IV has also been amended to reflect the filing of these new certifications. </w:t>
      </w:r>
    </w:p>
    <w:p w14:paraId="55470769" w14:textId="77777777" w:rsidR="00D6039D" w:rsidRDefault="00D6039D" w:rsidP="00D6039D">
      <w:pPr>
        <w:pStyle w:val="NormalWeb"/>
        <w:spacing w:before="0" w:beforeAutospacing="0" w:after="0" w:afterAutospacing="0"/>
        <w:rPr>
          <w:sz w:val="15"/>
          <w:szCs w:val="15"/>
        </w:rPr>
      </w:pPr>
    </w:p>
    <w:p w14:paraId="20F4385D" w14:textId="607D2174" w:rsidR="00D6039D" w:rsidRDefault="00D6039D" w:rsidP="00D6039D">
      <w:pPr>
        <w:pStyle w:val="NormalWeb"/>
        <w:spacing w:before="0" w:beforeAutospacing="0" w:after="0" w:afterAutospacing="0"/>
        <w:rPr>
          <w:sz w:val="20"/>
          <w:szCs w:val="20"/>
        </w:rPr>
      </w:pPr>
      <w:r>
        <w:rPr>
          <w:sz w:val="20"/>
          <w:szCs w:val="20"/>
        </w:rPr>
        <w:t>Except as described above, no other changes have been made to the Original Filing. The Original Filing continues to speak as of the date of the Original Filing, and we have not updated the disclosures contained therein to reflect any events which occurred at a date subsequent to the filing of the Original Filing other than as expressly indicated in this Amendment. In this Amendment, unless the context indicates otherwise, the terms “Company,” “we,” “us,” and “our” refer to GeoVax Labs, Inc</w:t>
      </w:r>
      <w:r w:rsidRPr="00A66621">
        <w:rPr>
          <w:sz w:val="20"/>
          <w:szCs w:val="20"/>
        </w:rPr>
        <w:t>.</w:t>
      </w:r>
      <w:r w:rsidR="004D3A02" w:rsidRPr="00A66621">
        <w:rPr>
          <w:sz w:val="20"/>
          <w:szCs w:val="20"/>
        </w:rPr>
        <w:t xml:space="preserve"> and its subsidiaries</w:t>
      </w:r>
      <w:r w:rsidR="00A66621" w:rsidRPr="00A66621">
        <w:rPr>
          <w:sz w:val="20"/>
          <w:szCs w:val="20"/>
        </w:rPr>
        <w:t>.</w:t>
      </w:r>
      <w:r>
        <w:rPr>
          <w:sz w:val="20"/>
          <w:szCs w:val="20"/>
        </w:rPr>
        <w:t xml:space="preserve"> Other defined terms used in this Amendment but not defined herein shall have the meaning specified for such terms in the Original Filing. </w:t>
      </w:r>
    </w:p>
    <w:p w14:paraId="54230CDE" w14:textId="77777777" w:rsidR="00D6039D" w:rsidRDefault="00D6039D" w:rsidP="00D6039D">
      <w:pPr>
        <w:pStyle w:val="NormalWeb"/>
        <w:spacing w:before="0" w:beforeAutospacing="0" w:after="0" w:afterAutospacing="0"/>
        <w:rPr>
          <w:sz w:val="15"/>
          <w:szCs w:val="15"/>
        </w:rPr>
      </w:pPr>
    </w:p>
    <w:p w14:paraId="5FB18C9E" w14:textId="77777777" w:rsidR="00D6039D" w:rsidRDefault="00D6039D" w:rsidP="00D6039D">
      <w:pPr>
        <w:pStyle w:val="NormalWeb"/>
        <w:spacing w:before="0" w:beforeAutospacing="0" w:after="0" w:afterAutospacing="0"/>
        <w:rPr>
          <w:sz w:val="20"/>
          <w:szCs w:val="20"/>
        </w:rPr>
      </w:pPr>
      <w:r>
        <w:rPr>
          <w:sz w:val="20"/>
          <w:szCs w:val="20"/>
        </w:rPr>
        <w:t xml:space="preserve">All statements in this Amendment that are not historical are forward-looking statements within the meaning of Section 21E of the Securities Exchange Act of 1934, as amended. These forward-looking statements can generally be identified as such because the context of the statement will include words such as “may,” “will,” “intend,” “plans,” “believes,” “anticipates,” “expects,” “estimates,” “predicts,” “potential,” “continue,” “opportunity,” “goals,” or “should,” the negative of these words or words of similar import. Similarly, statements that describe our future plans, strategies, intentions, expectations, objectives, goals or prospects are also forward-looking statements. These forward-looking statements are or will be, as applicable, based largely on our expectations and projections about future events and future trends affecting our business, and so are or will be, as applicable, subject to risks and uncertainties including but not limited to the risk factors discussed in the Original Filing, that could cause actual results to differ materially from those anticipated in the forward-looking statements. We caution investors that there can be no assurance that actual results or business conditions will not differ materially from those projected or suggested in such forward-looking statements. Our views and the events, conditions and circumstances on which these future forward-looking statements are based, may change. </w:t>
      </w:r>
    </w:p>
    <w:p w14:paraId="396C7FC9" w14:textId="77777777" w:rsidR="00D6039D" w:rsidRPr="007A5CFB" w:rsidRDefault="00D6039D" w:rsidP="00D6039D">
      <w:pPr>
        <w:rPr>
          <w:rFonts w:ascii="Times New Roman" w:hAnsi="Times New Roman"/>
          <w:i/>
        </w:rPr>
      </w:pPr>
    </w:p>
    <w:p w14:paraId="126F1B90" w14:textId="77777777" w:rsidR="00D6039D" w:rsidRPr="007C244B" w:rsidRDefault="00D6039D" w:rsidP="00D6039D">
      <w:pPr>
        <w:rPr>
          <w:rFonts w:ascii="Times New Roman" w:hAnsi="Times New Roman"/>
        </w:rPr>
      </w:pPr>
    </w:p>
    <w:p w14:paraId="393F6616" w14:textId="77777777" w:rsidR="00D6039D" w:rsidRPr="003434EE" w:rsidRDefault="00D6039D" w:rsidP="00D6039D">
      <w:pPr>
        <w:jc w:val="center"/>
        <w:rPr>
          <w:rFonts w:ascii="Times New Roman" w:hAnsi="Times New Roman"/>
          <w:b/>
        </w:rPr>
        <w:sectPr w:rsidR="00D6039D" w:rsidRPr="003434EE" w:rsidSect="00580D05">
          <w:headerReference w:type="even" r:id="rId10"/>
          <w:headerReference w:type="default" r:id="rId11"/>
          <w:footerReference w:type="default" r:id="rId12"/>
          <w:headerReference w:type="first" r:id="rId13"/>
          <w:pgSz w:w="12240" w:h="15840"/>
          <w:pgMar w:top="1152" w:right="1152" w:bottom="1152" w:left="1152" w:header="720" w:footer="720" w:gutter="0"/>
          <w:pgNumType w:fmt="lowerRoman" w:start="1"/>
          <w:cols w:space="720"/>
        </w:sectPr>
      </w:pPr>
    </w:p>
    <w:p w14:paraId="503C33D5" w14:textId="77777777" w:rsidR="00D6039D" w:rsidRPr="003434EE" w:rsidRDefault="00D6039D" w:rsidP="00D6039D">
      <w:pPr>
        <w:pStyle w:val="Heading1"/>
        <w:numPr>
          <w:ilvl w:val="0"/>
          <w:numId w:val="0"/>
        </w:numPr>
        <w:spacing w:after="0"/>
      </w:pPr>
      <w:bookmarkStart w:id="0" w:name="_Toc351728705"/>
      <w:bookmarkStart w:id="1" w:name="_Toc446677297"/>
      <w:r w:rsidRPr="003434EE">
        <w:t>PART III</w:t>
      </w:r>
    </w:p>
    <w:p w14:paraId="309D440D" w14:textId="77777777" w:rsidR="00D6039D" w:rsidRPr="003434EE" w:rsidRDefault="00D6039D" w:rsidP="00D6039D">
      <w:pPr>
        <w:tabs>
          <w:tab w:val="left" w:pos="1080"/>
        </w:tabs>
        <w:rPr>
          <w:rFonts w:ascii="Times New Roman" w:hAnsi="Times New Roman"/>
        </w:rPr>
      </w:pPr>
    </w:p>
    <w:p w14:paraId="1C48801D" w14:textId="77777777" w:rsidR="00D6039D" w:rsidRPr="00852006" w:rsidRDefault="00D6039D" w:rsidP="003B67CF">
      <w:pPr>
        <w:tabs>
          <w:tab w:val="left" w:pos="1080"/>
        </w:tabs>
        <w:spacing w:after="240"/>
        <w:rPr>
          <w:rFonts w:ascii="Times New Roman" w:hAnsi="Times New Roman"/>
          <w:b/>
          <w:caps/>
        </w:rPr>
      </w:pPr>
      <w:r w:rsidRPr="00852006">
        <w:rPr>
          <w:rFonts w:ascii="Times New Roman" w:hAnsi="Times New Roman"/>
          <w:b/>
          <w:caps/>
        </w:rPr>
        <w:t>Item 10.</w:t>
      </w:r>
      <w:r w:rsidRPr="00852006">
        <w:rPr>
          <w:rFonts w:ascii="Times New Roman" w:hAnsi="Times New Roman"/>
          <w:b/>
          <w:caps/>
        </w:rPr>
        <w:tab/>
        <w:t>Directors, Executive Officers and Corporate Governance</w:t>
      </w:r>
    </w:p>
    <w:p w14:paraId="37755298" w14:textId="0D716022" w:rsidR="00D6039D" w:rsidRPr="00C21A55" w:rsidRDefault="00D6039D" w:rsidP="00C21A55">
      <w:pPr>
        <w:rPr>
          <w:b/>
          <w:bCs/>
        </w:rPr>
      </w:pPr>
      <w:r w:rsidRPr="00C21A55">
        <w:rPr>
          <w:b/>
          <w:bCs/>
        </w:rPr>
        <w:t>Directors and Executive Officers</w:t>
      </w:r>
    </w:p>
    <w:p w14:paraId="5181AC47" w14:textId="77777777" w:rsidR="00C21A55" w:rsidRPr="00C21A55" w:rsidRDefault="00C21A55" w:rsidP="00C21A55"/>
    <w:p w14:paraId="157A280D" w14:textId="19AB7CCC" w:rsidR="00D6039D" w:rsidRPr="00944D33" w:rsidRDefault="00D6039D" w:rsidP="00D6039D">
      <w:pPr>
        <w:rPr>
          <w:rFonts w:ascii="Times New Roman" w:hAnsi="Times New Roman"/>
        </w:rPr>
      </w:pPr>
      <w:r w:rsidRPr="00944D33">
        <w:rPr>
          <w:rFonts w:ascii="Times New Roman" w:hAnsi="Times New Roman"/>
        </w:rPr>
        <w:t>The following table sets forth certain information with respect to our director</w:t>
      </w:r>
      <w:r>
        <w:rPr>
          <w:rFonts w:ascii="Times New Roman" w:hAnsi="Times New Roman"/>
        </w:rPr>
        <w:t xml:space="preserve">s </w:t>
      </w:r>
      <w:r w:rsidRPr="00944D33">
        <w:rPr>
          <w:rFonts w:ascii="Times New Roman" w:hAnsi="Times New Roman"/>
        </w:rPr>
        <w:t>and executive officers</w:t>
      </w:r>
      <w:r>
        <w:rPr>
          <w:rFonts w:ascii="Times New Roman" w:hAnsi="Times New Roman"/>
        </w:rPr>
        <w:t xml:space="preserve"> as of April </w:t>
      </w:r>
      <w:r w:rsidR="002D29AA">
        <w:rPr>
          <w:rFonts w:ascii="Times New Roman" w:hAnsi="Times New Roman"/>
        </w:rPr>
        <w:t>27</w:t>
      </w:r>
      <w:r>
        <w:rPr>
          <w:rFonts w:ascii="Times New Roman" w:hAnsi="Times New Roman"/>
        </w:rPr>
        <w:t>, 202</w:t>
      </w:r>
      <w:r w:rsidR="00C85B53">
        <w:rPr>
          <w:rFonts w:ascii="Times New Roman" w:hAnsi="Times New Roman"/>
        </w:rPr>
        <w:t>2</w:t>
      </w:r>
      <w:r w:rsidRPr="00944D33">
        <w:rPr>
          <w:rFonts w:ascii="Times New Roman" w:hAnsi="Times New Roman"/>
        </w:rPr>
        <w:t>:</w:t>
      </w:r>
    </w:p>
    <w:p w14:paraId="0A5F28E2" w14:textId="77777777" w:rsidR="00D6039D" w:rsidRPr="00944D33" w:rsidRDefault="00D6039D" w:rsidP="00D6039D">
      <w:pPr>
        <w:rPr>
          <w:rFonts w:ascii="Times New Roman" w:hAnsi="Times New Roman"/>
        </w:rPr>
      </w:pPr>
    </w:p>
    <w:tbl>
      <w:tblPr>
        <w:tblW w:w="0" w:type="auto"/>
        <w:tblLook w:val="01E0" w:firstRow="1" w:lastRow="1" w:firstColumn="1" w:lastColumn="1" w:noHBand="0" w:noVBand="0"/>
      </w:tblPr>
      <w:tblGrid>
        <w:gridCol w:w="2898"/>
        <w:gridCol w:w="630"/>
        <w:gridCol w:w="6336"/>
      </w:tblGrid>
      <w:tr w:rsidR="00D6039D" w:rsidRPr="00944D33" w14:paraId="34E98FE1" w14:textId="77777777" w:rsidTr="00580D05">
        <w:trPr>
          <w:trHeight w:val="153"/>
        </w:trPr>
        <w:tc>
          <w:tcPr>
            <w:tcW w:w="2898" w:type="dxa"/>
            <w:tcBorders>
              <w:bottom w:val="single" w:sz="4" w:space="0" w:color="auto"/>
            </w:tcBorders>
          </w:tcPr>
          <w:p w14:paraId="7FB01561"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Name</w:t>
            </w:r>
          </w:p>
        </w:tc>
        <w:tc>
          <w:tcPr>
            <w:tcW w:w="630" w:type="dxa"/>
            <w:tcBorders>
              <w:bottom w:val="single" w:sz="4" w:space="0" w:color="auto"/>
            </w:tcBorders>
          </w:tcPr>
          <w:p w14:paraId="21311BAF"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Age</w:t>
            </w:r>
          </w:p>
        </w:tc>
        <w:tc>
          <w:tcPr>
            <w:tcW w:w="6336" w:type="dxa"/>
            <w:tcBorders>
              <w:bottom w:val="single" w:sz="4" w:space="0" w:color="auto"/>
            </w:tcBorders>
          </w:tcPr>
          <w:p w14:paraId="73FFBC59"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Current Position</w:t>
            </w:r>
          </w:p>
        </w:tc>
      </w:tr>
      <w:tr w:rsidR="00D6039D" w:rsidRPr="00944D33" w14:paraId="554404D0" w14:textId="77777777" w:rsidTr="00580D05">
        <w:tc>
          <w:tcPr>
            <w:tcW w:w="2898" w:type="dxa"/>
            <w:tcBorders>
              <w:top w:val="single" w:sz="4" w:space="0" w:color="auto"/>
            </w:tcBorders>
          </w:tcPr>
          <w:p w14:paraId="7F4173CA"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David A. Dodd</w:t>
            </w:r>
          </w:p>
        </w:tc>
        <w:tc>
          <w:tcPr>
            <w:tcW w:w="630" w:type="dxa"/>
            <w:tcBorders>
              <w:top w:val="single" w:sz="4" w:space="0" w:color="auto"/>
            </w:tcBorders>
          </w:tcPr>
          <w:p w14:paraId="0D041069" w14:textId="5D1557A0" w:rsidR="00D6039D" w:rsidRPr="00944D33" w:rsidRDefault="00D6039D" w:rsidP="00580D05">
            <w:pPr>
              <w:autoSpaceDE w:val="0"/>
              <w:autoSpaceDN w:val="0"/>
              <w:adjustRightInd w:val="0"/>
              <w:spacing w:before="120"/>
              <w:jc w:val="both"/>
              <w:rPr>
                <w:rFonts w:ascii="Times New Roman" w:hAnsi="Times New Roman"/>
              </w:rPr>
            </w:pPr>
            <w:r>
              <w:rPr>
                <w:rFonts w:ascii="Times New Roman" w:hAnsi="Times New Roman"/>
              </w:rPr>
              <w:t>7</w:t>
            </w:r>
            <w:r w:rsidR="00C85B53">
              <w:rPr>
                <w:rFonts w:ascii="Times New Roman" w:hAnsi="Times New Roman"/>
              </w:rPr>
              <w:t>2</w:t>
            </w:r>
          </w:p>
        </w:tc>
        <w:tc>
          <w:tcPr>
            <w:tcW w:w="6336" w:type="dxa"/>
            <w:tcBorders>
              <w:top w:val="single" w:sz="4" w:space="0" w:color="auto"/>
            </w:tcBorders>
          </w:tcPr>
          <w:p w14:paraId="6FF641B7"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Chairman of the Board of Directors, President and Chief Executive Officer</w:t>
            </w:r>
          </w:p>
        </w:tc>
      </w:tr>
      <w:tr w:rsidR="00D6039D" w:rsidRPr="00944D33" w14:paraId="69E790FD" w14:textId="77777777" w:rsidTr="00580D05">
        <w:tc>
          <w:tcPr>
            <w:tcW w:w="2898" w:type="dxa"/>
          </w:tcPr>
          <w:p w14:paraId="2D7978C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 xml:space="preserve">Mark W. Reynolds, CPA </w:t>
            </w:r>
          </w:p>
        </w:tc>
        <w:tc>
          <w:tcPr>
            <w:tcW w:w="630" w:type="dxa"/>
          </w:tcPr>
          <w:p w14:paraId="281C3720" w14:textId="6029ED19" w:rsidR="00D6039D" w:rsidRPr="00944D33" w:rsidRDefault="00C85B53" w:rsidP="00580D05">
            <w:pPr>
              <w:autoSpaceDE w:val="0"/>
              <w:autoSpaceDN w:val="0"/>
              <w:adjustRightInd w:val="0"/>
              <w:spacing w:before="120"/>
              <w:jc w:val="both"/>
              <w:rPr>
                <w:rFonts w:ascii="Times New Roman" w:hAnsi="Times New Roman"/>
              </w:rPr>
            </w:pPr>
            <w:r>
              <w:rPr>
                <w:rFonts w:ascii="Times New Roman" w:hAnsi="Times New Roman"/>
              </w:rPr>
              <w:t>60</w:t>
            </w:r>
          </w:p>
        </w:tc>
        <w:tc>
          <w:tcPr>
            <w:tcW w:w="6336" w:type="dxa"/>
          </w:tcPr>
          <w:p w14:paraId="5D7B9A9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Chief Financial Officer and Corporate Secretary</w:t>
            </w:r>
          </w:p>
        </w:tc>
      </w:tr>
      <w:tr w:rsidR="00D6039D" w:rsidRPr="00944D33" w14:paraId="0A39F968" w14:textId="77777777" w:rsidTr="00580D05">
        <w:tc>
          <w:tcPr>
            <w:tcW w:w="2898" w:type="dxa"/>
          </w:tcPr>
          <w:p w14:paraId="4D53AB9A" w14:textId="720BB10E" w:rsidR="00D6039D" w:rsidRPr="00944D33" w:rsidRDefault="00580D05" w:rsidP="00580D05">
            <w:pPr>
              <w:autoSpaceDE w:val="0"/>
              <w:autoSpaceDN w:val="0"/>
              <w:adjustRightInd w:val="0"/>
              <w:spacing w:before="120"/>
              <w:jc w:val="both"/>
              <w:rPr>
                <w:rFonts w:ascii="Times New Roman" w:hAnsi="Times New Roman"/>
              </w:rPr>
            </w:pPr>
            <w:r>
              <w:rPr>
                <w:rFonts w:ascii="Times New Roman" w:hAnsi="Times New Roman"/>
              </w:rPr>
              <w:t>Mark J. Newman</w:t>
            </w:r>
            <w:r w:rsidR="00D6039D" w:rsidRPr="00944D33">
              <w:rPr>
                <w:rFonts w:ascii="Times New Roman" w:hAnsi="Times New Roman"/>
              </w:rPr>
              <w:t>, Ph.D.</w:t>
            </w:r>
          </w:p>
        </w:tc>
        <w:tc>
          <w:tcPr>
            <w:tcW w:w="630" w:type="dxa"/>
          </w:tcPr>
          <w:p w14:paraId="1DEB00A6" w14:textId="2EC27B5F"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6</w:t>
            </w:r>
            <w:r w:rsidR="00C85B53">
              <w:rPr>
                <w:rFonts w:ascii="Times New Roman" w:hAnsi="Times New Roman"/>
              </w:rPr>
              <w:t>7</w:t>
            </w:r>
          </w:p>
        </w:tc>
        <w:tc>
          <w:tcPr>
            <w:tcW w:w="6336" w:type="dxa"/>
          </w:tcPr>
          <w:p w14:paraId="5B84A1A4"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Chief Scientific Officer</w:t>
            </w:r>
          </w:p>
        </w:tc>
      </w:tr>
      <w:tr w:rsidR="00D6039D" w:rsidRPr="00944D33" w14:paraId="7F78DEB8" w14:textId="77777777" w:rsidTr="00580D05">
        <w:tc>
          <w:tcPr>
            <w:tcW w:w="2898" w:type="dxa"/>
          </w:tcPr>
          <w:p w14:paraId="6D21C2AD" w14:textId="7F3E8837" w:rsidR="00D6039D" w:rsidRPr="00944D33" w:rsidRDefault="002F1F09" w:rsidP="00580D05">
            <w:pPr>
              <w:autoSpaceDE w:val="0"/>
              <w:autoSpaceDN w:val="0"/>
              <w:adjustRightInd w:val="0"/>
              <w:spacing w:before="120"/>
              <w:jc w:val="both"/>
              <w:rPr>
                <w:rFonts w:ascii="Times New Roman" w:hAnsi="Times New Roman"/>
              </w:rPr>
            </w:pPr>
            <w:bookmarkStart w:id="2" w:name="_Hlk92202678"/>
            <w:r>
              <w:rPr>
                <w:rFonts w:ascii="Times New Roman" w:hAnsi="Times New Roman"/>
              </w:rPr>
              <w:t>Kelly</w:t>
            </w:r>
            <w:r w:rsidR="00D6039D" w:rsidRPr="00944D33">
              <w:rPr>
                <w:rFonts w:ascii="Times New Roman" w:hAnsi="Times New Roman"/>
              </w:rPr>
              <w:t xml:space="preserve"> T. Mc</w:t>
            </w:r>
            <w:r>
              <w:rPr>
                <w:rFonts w:ascii="Times New Roman" w:hAnsi="Times New Roman"/>
              </w:rPr>
              <w:t>Kee</w:t>
            </w:r>
            <w:r w:rsidR="00D6039D" w:rsidRPr="00944D33">
              <w:rPr>
                <w:rFonts w:ascii="Times New Roman" w:hAnsi="Times New Roman"/>
              </w:rPr>
              <w:t xml:space="preserve"> </w:t>
            </w:r>
            <w:r>
              <w:rPr>
                <w:rFonts w:ascii="Times New Roman" w:hAnsi="Times New Roman"/>
              </w:rPr>
              <w:t>M</w:t>
            </w:r>
            <w:r w:rsidR="00D6039D" w:rsidRPr="00944D33">
              <w:rPr>
                <w:rFonts w:ascii="Times New Roman" w:hAnsi="Times New Roman"/>
              </w:rPr>
              <w:t xml:space="preserve">.D. </w:t>
            </w:r>
          </w:p>
        </w:tc>
        <w:tc>
          <w:tcPr>
            <w:tcW w:w="630" w:type="dxa"/>
          </w:tcPr>
          <w:p w14:paraId="43365405" w14:textId="4E6CA2C3" w:rsidR="00D6039D" w:rsidRPr="00944D33" w:rsidRDefault="007E0FB1" w:rsidP="00580D05">
            <w:pPr>
              <w:autoSpaceDE w:val="0"/>
              <w:autoSpaceDN w:val="0"/>
              <w:adjustRightInd w:val="0"/>
              <w:spacing w:before="120"/>
              <w:jc w:val="both"/>
              <w:rPr>
                <w:rFonts w:ascii="Times New Roman" w:hAnsi="Times New Roman"/>
              </w:rPr>
            </w:pPr>
            <w:r>
              <w:rPr>
                <w:rFonts w:ascii="Times New Roman" w:hAnsi="Times New Roman"/>
              </w:rPr>
              <w:t>72</w:t>
            </w:r>
          </w:p>
        </w:tc>
        <w:tc>
          <w:tcPr>
            <w:tcW w:w="6336" w:type="dxa"/>
          </w:tcPr>
          <w:p w14:paraId="16421052" w14:textId="177DA9CE" w:rsidR="00D6039D" w:rsidRPr="00944D33" w:rsidRDefault="002F1F09" w:rsidP="00580D05">
            <w:pPr>
              <w:autoSpaceDE w:val="0"/>
              <w:autoSpaceDN w:val="0"/>
              <w:adjustRightInd w:val="0"/>
              <w:spacing w:before="120"/>
              <w:jc w:val="both"/>
              <w:rPr>
                <w:rFonts w:ascii="Times New Roman" w:hAnsi="Times New Roman"/>
              </w:rPr>
            </w:pPr>
            <w:r>
              <w:rPr>
                <w:rFonts w:ascii="Times New Roman" w:hAnsi="Times New Roman"/>
              </w:rPr>
              <w:t>Chief Medical Officer</w:t>
            </w:r>
          </w:p>
        </w:tc>
      </w:tr>
      <w:bookmarkEnd w:id="2"/>
      <w:tr w:rsidR="00D6039D" w:rsidRPr="00944D33" w14:paraId="6DB4AE3A" w14:textId="77777777" w:rsidTr="00580D05">
        <w:tc>
          <w:tcPr>
            <w:tcW w:w="2898" w:type="dxa"/>
          </w:tcPr>
          <w:p w14:paraId="5B053D3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Randal D. Chase, Ph.D. (1)(2)(3)</w:t>
            </w:r>
          </w:p>
        </w:tc>
        <w:tc>
          <w:tcPr>
            <w:tcW w:w="630" w:type="dxa"/>
          </w:tcPr>
          <w:p w14:paraId="730B4BDC" w14:textId="514913BD" w:rsidR="00D6039D" w:rsidRPr="00944D33" w:rsidRDefault="00D6039D" w:rsidP="00580D05">
            <w:pPr>
              <w:autoSpaceDE w:val="0"/>
              <w:autoSpaceDN w:val="0"/>
              <w:adjustRightInd w:val="0"/>
              <w:spacing w:before="120"/>
              <w:jc w:val="both"/>
              <w:rPr>
                <w:rFonts w:ascii="Times New Roman" w:hAnsi="Times New Roman"/>
              </w:rPr>
            </w:pPr>
            <w:r>
              <w:rPr>
                <w:rFonts w:ascii="Times New Roman" w:hAnsi="Times New Roman"/>
              </w:rPr>
              <w:t>7</w:t>
            </w:r>
            <w:r w:rsidR="00C85B53">
              <w:rPr>
                <w:rFonts w:ascii="Times New Roman" w:hAnsi="Times New Roman"/>
              </w:rPr>
              <w:t>2</w:t>
            </w:r>
          </w:p>
        </w:tc>
        <w:tc>
          <w:tcPr>
            <w:tcW w:w="6336" w:type="dxa"/>
          </w:tcPr>
          <w:p w14:paraId="136A3D0C"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D6039D" w:rsidRPr="00944D33" w14:paraId="3049A5C3" w14:textId="77777777" w:rsidTr="00580D05">
        <w:tc>
          <w:tcPr>
            <w:tcW w:w="2898" w:type="dxa"/>
          </w:tcPr>
          <w:p w14:paraId="478CE21A" w14:textId="34A50D64"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Dean G. Kollintzas (2)(3)</w:t>
            </w:r>
          </w:p>
        </w:tc>
        <w:tc>
          <w:tcPr>
            <w:tcW w:w="630" w:type="dxa"/>
          </w:tcPr>
          <w:p w14:paraId="02CAE32E" w14:textId="0B51012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4</w:t>
            </w:r>
            <w:r w:rsidR="00C85B53">
              <w:rPr>
                <w:rFonts w:ascii="Times New Roman" w:hAnsi="Times New Roman"/>
              </w:rPr>
              <w:t>9</w:t>
            </w:r>
          </w:p>
        </w:tc>
        <w:tc>
          <w:tcPr>
            <w:tcW w:w="6336" w:type="dxa"/>
          </w:tcPr>
          <w:p w14:paraId="3C7A061F"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2F1F09" w:rsidRPr="00944D33" w14:paraId="7EFA30A3" w14:textId="77777777" w:rsidTr="002F1F09">
        <w:tc>
          <w:tcPr>
            <w:tcW w:w="2898" w:type="dxa"/>
          </w:tcPr>
          <w:p w14:paraId="1638DA55" w14:textId="57E517BE" w:rsidR="002F1F09" w:rsidRPr="00944D33" w:rsidRDefault="002F1F09" w:rsidP="0083316B">
            <w:pPr>
              <w:autoSpaceDE w:val="0"/>
              <w:autoSpaceDN w:val="0"/>
              <w:adjustRightInd w:val="0"/>
              <w:spacing w:before="120"/>
              <w:jc w:val="both"/>
              <w:rPr>
                <w:rFonts w:ascii="Times New Roman" w:hAnsi="Times New Roman"/>
              </w:rPr>
            </w:pPr>
            <w:r w:rsidRPr="00944D33">
              <w:rPr>
                <w:rFonts w:ascii="Times New Roman" w:hAnsi="Times New Roman"/>
              </w:rPr>
              <w:t xml:space="preserve">Robert T. McNally Ph.D. </w:t>
            </w:r>
            <w:r w:rsidR="00AE4C47">
              <w:rPr>
                <w:rFonts w:ascii="Times New Roman" w:hAnsi="Times New Roman"/>
              </w:rPr>
              <w:t>(1)(2)</w:t>
            </w:r>
          </w:p>
        </w:tc>
        <w:tc>
          <w:tcPr>
            <w:tcW w:w="630" w:type="dxa"/>
          </w:tcPr>
          <w:p w14:paraId="1E1CAB0C" w14:textId="77777777" w:rsidR="002F1F09" w:rsidRPr="00944D33" w:rsidRDefault="002F1F09" w:rsidP="0083316B">
            <w:pPr>
              <w:autoSpaceDE w:val="0"/>
              <w:autoSpaceDN w:val="0"/>
              <w:adjustRightInd w:val="0"/>
              <w:spacing w:before="120"/>
              <w:jc w:val="both"/>
              <w:rPr>
                <w:rFonts w:ascii="Times New Roman" w:hAnsi="Times New Roman"/>
              </w:rPr>
            </w:pPr>
            <w:r w:rsidRPr="00944D33">
              <w:rPr>
                <w:rFonts w:ascii="Times New Roman" w:hAnsi="Times New Roman"/>
              </w:rPr>
              <w:t>7</w:t>
            </w:r>
            <w:r>
              <w:rPr>
                <w:rFonts w:ascii="Times New Roman" w:hAnsi="Times New Roman"/>
              </w:rPr>
              <w:t>4</w:t>
            </w:r>
          </w:p>
        </w:tc>
        <w:tc>
          <w:tcPr>
            <w:tcW w:w="6336" w:type="dxa"/>
          </w:tcPr>
          <w:p w14:paraId="4CDABFBA" w14:textId="77777777" w:rsidR="002F1F09" w:rsidRPr="00944D33" w:rsidRDefault="002F1F09" w:rsidP="0083316B">
            <w:pPr>
              <w:autoSpaceDE w:val="0"/>
              <w:autoSpaceDN w:val="0"/>
              <w:adjustRightInd w:val="0"/>
              <w:spacing w:before="120"/>
              <w:jc w:val="both"/>
              <w:rPr>
                <w:rFonts w:ascii="Times New Roman" w:hAnsi="Times New Roman"/>
              </w:rPr>
            </w:pPr>
            <w:r>
              <w:rPr>
                <w:rFonts w:ascii="Times New Roman" w:hAnsi="Times New Roman"/>
              </w:rPr>
              <w:t xml:space="preserve">Independent </w:t>
            </w:r>
            <w:r w:rsidRPr="00944D33">
              <w:rPr>
                <w:rFonts w:ascii="Times New Roman" w:hAnsi="Times New Roman"/>
              </w:rPr>
              <w:t>Director</w:t>
            </w:r>
          </w:p>
        </w:tc>
      </w:tr>
      <w:tr w:rsidR="00D6039D" w:rsidRPr="00944D33" w14:paraId="3C51D303" w14:textId="77777777" w:rsidTr="00580D05">
        <w:tc>
          <w:tcPr>
            <w:tcW w:w="2898" w:type="dxa"/>
          </w:tcPr>
          <w:p w14:paraId="1468F3CC" w14:textId="0914E595"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John N. Spencer, Jr. (1)(3)</w:t>
            </w:r>
          </w:p>
        </w:tc>
        <w:tc>
          <w:tcPr>
            <w:tcW w:w="630" w:type="dxa"/>
          </w:tcPr>
          <w:p w14:paraId="195D974D" w14:textId="57996DB0" w:rsidR="00D6039D" w:rsidRPr="00944D33" w:rsidRDefault="00580D05" w:rsidP="00580D05">
            <w:pPr>
              <w:autoSpaceDE w:val="0"/>
              <w:autoSpaceDN w:val="0"/>
              <w:adjustRightInd w:val="0"/>
              <w:spacing w:before="120"/>
              <w:jc w:val="both"/>
              <w:rPr>
                <w:rFonts w:ascii="Times New Roman" w:hAnsi="Times New Roman"/>
              </w:rPr>
            </w:pPr>
            <w:r>
              <w:rPr>
                <w:rFonts w:ascii="Times New Roman" w:hAnsi="Times New Roman"/>
              </w:rPr>
              <w:t>8</w:t>
            </w:r>
            <w:r w:rsidR="002F1F09">
              <w:rPr>
                <w:rFonts w:ascii="Times New Roman" w:hAnsi="Times New Roman"/>
              </w:rPr>
              <w:t>1</w:t>
            </w:r>
          </w:p>
        </w:tc>
        <w:tc>
          <w:tcPr>
            <w:tcW w:w="6336" w:type="dxa"/>
          </w:tcPr>
          <w:p w14:paraId="368235AC"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bl>
    <w:p w14:paraId="2A18F787" w14:textId="77777777" w:rsidR="00D6039D" w:rsidRPr="00944D33" w:rsidRDefault="00D6039D" w:rsidP="00D6039D">
      <w:pPr>
        <w:autoSpaceDE w:val="0"/>
        <w:autoSpaceDN w:val="0"/>
        <w:adjustRightInd w:val="0"/>
        <w:jc w:val="both"/>
        <w:rPr>
          <w:rFonts w:ascii="Times New Roman" w:hAnsi="Times New Roman"/>
        </w:rPr>
      </w:pPr>
      <w:r w:rsidRPr="00944D33">
        <w:rPr>
          <w:rFonts w:ascii="Times New Roman" w:hAnsi="Times New Roman"/>
        </w:rPr>
        <w:t>______________________</w:t>
      </w:r>
    </w:p>
    <w:p w14:paraId="1ADCBCED" w14:textId="77777777" w:rsidR="00D6039D" w:rsidRPr="00944D33" w:rsidRDefault="00D6039D" w:rsidP="00FB7D89">
      <w:pPr>
        <w:numPr>
          <w:ilvl w:val="0"/>
          <w:numId w:val="4"/>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Compensation Committee of the Board of Directors.</w:t>
      </w:r>
    </w:p>
    <w:p w14:paraId="2148A37F" w14:textId="77777777" w:rsidR="00D6039D" w:rsidRPr="00944D33" w:rsidRDefault="00D6039D" w:rsidP="00FB7D89">
      <w:pPr>
        <w:numPr>
          <w:ilvl w:val="0"/>
          <w:numId w:val="4"/>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Nominating and Governance Committee of the Board of Directors.</w:t>
      </w:r>
    </w:p>
    <w:p w14:paraId="7AB4F8FA" w14:textId="4C46FF76" w:rsidR="00D6039D" w:rsidRDefault="00D6039D" w:rsidP="00FB7D89">
      <w:pPr>
        <w:numPr>
          <w:ilvl w:val="0"/>
          <w:numId w:val="4"/>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Audit Committee of the Board of Directors.</w:t>
      </w:r>
    </w:p>
    <w:p w14:paraId="6BFCC903" w14:textId="3EF4B0FB" w:rsidR="00AE4C47" w:rsidRDefault="00AE4C47" w:rsidP="00774CF6">
      <w:pPr>
        <w:autoSpaceDE w:val="0"/>
        <w:autoSpaceDN w:val="0"/>
        <w:adjustRightInd w:val="0"/>
        <w:jc w:val="both"/>
        <w:rPr>
          <w:rFonts w:ascii="Times New Roman" w:hAnsi="Times New Roman"/>
          <w:sz w:val="18"/>
          <w:szCs w:val="18"/>
        </w:rPr>
      </w:pPr>
    </w:p>
    <w:p w14:paraId="504C4159" w14:textId="3858CC8C" w:rsidR="007E0FB1" w:rsidRDefault="007E0FB1" w:rsidP="004379A5">
      <w:r>
        <w:rPr>
          <w:b/>
          <w:bCs/>
          <w:i/>
          <w:iCs/>
        </w:rPr>
        <w:t>David A. Dodd</w:t>
      </w:r>
      <w: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Medizone International, Inc. (“Medizone”), a developer and manufacturer of disinfectant systems. On April 20, 2018, Medizone announced that certain of its creditors had commenced an involuntary bankruptcy proceeding under Chapter 11 of the United States Bankruptcy Code against Medizone. The creditors included Medizone’s former Chairman and Chief Executive Officer and its former Director of Operations. 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 </w:t>
      </w:r>
      <w:r w:rsidR="00B32FD9" w:rsidRPr="00B32FD9">
        <w:t>Mr. Dodd holds Bachelor of Science and Master of Science degrees from Georgia State University and completed the Harvard Business School of Advanced Management Program.</w:t>
      </w:r>
      <w:r w:rsidR="00B32FD9">
        <w:t xml:space="preserve"> </w:t>
      </w:r>
      <w:r>
        <w:t>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p w14:paraId="1873DFAE" w14:textId="77777777" w:rsidR="007E0FB1" w:rsidRDefault="007E0FB1" w:rsidP="004379A5"/>
    <w:p w14:paraId="3058E2B7" w14:textId="77777777" w:rsidR="007E0FB1" w:rsidRDefault="007E0FB1" w:rsidP="004379A5">
      <w:r>
        <w:rPr>
          <w:b/>
          <w:bCs/>
          <w:i/>
          <w:iCs/>
        </w:rPr>
        <w:t>Mark W. Reynolds, CPA.</w:t>
      </w:r>
      <w:r>
        <w:t xml:space="preserve"> 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p>
    <w:p w14:paraId="5CFE4B6A" w14:textId="77777777" w:rsidR="007E0FB1" w:rsidRDefault="007E0FB1" w:rsidP="00C21A55">
      <w:pPr>
        <w:jc w:val="both"/>
      </w:pPr>
    </w:p>
    <w:p w14:paraId="229FFF8C" w14:textId="77777777" w:rsidR="007E0FB1" w:rsidRDefault="007E0FB1" w:rsidP="004379A5">
      <w:r>
        <w:rPr>
          <w:b/>
          <w:bCs/>
          <w:i/>
          <w:iCs/>
        </w:rPr>
        <w:t>Mark J. Newman,</w:t>
      </w:r>
      <w:r>
        <w:t xml:space="preserve"> </w:t>
      </w:r>
      <w:r>
        <w:rPr>
          <w:b/>
          <w:bCs/>
          <w:i/>
          <w:iCs/>
        </w:rPr>
        <w:t>Ph.D</w:t>
      </w:r>
      <w:r>
        <w:t>. Dr. Newman became employed as our Chief Scientific Officer on August 25, 2020. Dr. Newman, who previously served the Company as vice president of research and development from 2010 to 2013, worked for the Company on a half-time basis until March 2022, at which time he became a full-time employee. Prior, he served senior management positions at PaxVax, Pharmexa A/S, Epimmune, Vaxcel,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B.Sc/M.Sc. degree in Agriculture and Pre-Veterinary Medicine from the Ohio State University and earned his Ph.D. in Immunology at the John Curtin School for Medical Research, The Australian National University, Canberra.</w:t>
      </w:r>
    </w:p>
    <w:p w14:paraId="044DE82D" w14:textId="43447DE1" w:rsidR="00B17A91" w:rsidRDefault="00B17A91" w:rsidP="004379A5">
      <w:pPr>
        <w:pStyle w:val="BodyTextFirstIndent"/>
        <w:spacing w:after="0"/>
        <w:ind w:firstLine="0"/>
        <w:rPr>
          <w:rFonts w:eastAsia="Calibri"/>
        </w:rPr>
      </w:pPr>
    </w:p>
    <w:p w14:paraId="7ABE3CC9" w14:textId="330242A9" w:rsidR="007E0FB1" w:rsidRDefault="007E0FB1" w:rsidP="004379A5">
      <w:r w:rsidRPr="00296B15">
        <w:rPr>
          <w:b/>
          <w:i/>
        </w:rPr>
        <w:t>Kelly T. McKee, M.D</w:t>
      </w:r>
      <w:r w:rsidRPr="00296B15">
        <w:t>.  Dr. McKee was appointed as our Chief Medical Officer effective January 6, 2022 and serves in that role on a part-time basis pursuant to a consulting agreement.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variety of leadership positions in virology, immunology, preventive medicine, and clinical research and development with the U.S. Army, retiring as a Colonel in 2001.</w:t>
      </w:r>
      <w:r w:rsidRPr="00296B15">
        <w:rPr>
          <w:bCs/>
        </w:rPr>
        <w:t xml:space="preserve"> Dr. McKee subsequently served as State Epidemiologist in North Carolina, and as Senior Director of Clinical Research at DynPort Vaccine Company. He then held multiple leadership roles, including Vice President and Managing Director of Public Health and Government Services, and Vice President for Vaccines and Public Health </w:t>
      </w:r>
      <w:r w:rsidRPr="00296B15">
        <w:t>in the Infectious Diseases and Vaccines Center of Excellence, at Quintiles/QuintilesIMS (now IQVIA) for more than 10 years. Since 2017 he has</w:t>
      </w:r>
      <w:r w:rsidRPr="00296B15">
        <w:rPr>
          <w:bCs/>
        </w:rPr>
        <w:t xml:space="preserve"> provided contract clinical development and medical advisory services to biopharmaceutical industry in infectious diseases and related areas. Dr. McKee earned an M.D. from the University of Virginia School of Medicine, and a Master of Public Health degree from Johns Hopkins University School of Hygiene and Public Health in Baltimore, MD. He has authored or co-authored more than 100 peer-reviewed publications and book chapters.</w:t>
      </w:r>
    </w:p>
    <w:p w14:paraId="4F873B91" w14:textId="77777777" w:rsidR="00B17A91" w:rsidRDefault="00B17A91" w:rsidP="00B17A91">
      <w:pPr>
        <w:pStyle w:val="BodyTextFirstIndent"/>
        <w:spacing w:after="0"/>
        <w:ind w:firstLine="0"/>
        <w:rPr>
          <w:rFonts w:eastAsia="Calibri"/>
        </w:rPr>
      </w:pPr>
    </w:p>
    <w:p w14:paraId="14434C72" w14:textId="77777777" w:rsidR="007E0FB1" w:rsidRDefault="007E0FB1" w:rsidP="004379A5">
      <w:r>
        <w:rPr>
          <w:b/>
          <w:bCs/>
          <w:i/>
          <w:iCs/>
        </w:rPr>
        <w:t>Randal D. Chase, Ph.D.</w:t>
      </w:r>
      <w:r>
        <w:t xml:space="preserve"> Dr. Chase joined the Board of Directors in March 2015. Dr. Chase is an experienced pharmaceutical and biotechnology executive who currently serves as a business advisor and consultant to companies in the life science sector. He also serves as a director for Mirexus Biotechnologies, Inc., a biomaterials company, and as Chairman of the Board for Glysantis, Inc. a biotechnology company.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w:t>
      </w:r>
    </w:p>
    <w:p w14:paraId="6810D1D8" w14:textId="77777777" w:rsidR="00B17A91" w:rsidRDefault="00B17A91" w:rsidP="004379A5">
      <w:pPr>
        <w:pStyle w:val="BodyTextFirstIndent"/>
        <w:spacing w:after="0"/>
        <w:ind w:firstLine="0"/>
        <w:rPr>
          <w:rFonts w:eastAsia="Calibri"/>
        </w:rPr>
      </w:pPr>
    </w:p>
    <w:p w14:paraId="2FE89291" w14:textId="77777777" w:rsidR="007E0FB1" w:rsidRDefault="007E0FB1" w:rsidP="004379A5">
      <w:r>
        <w:rPr>
          <w:b/>
          <w:bCs/>
          <w:i/>
          <w:iCs/>
        </w:rPr>
        <w:t>Dean G. Kollintzas.</w:t>
      </w:r>
      <w: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084B9CA5" w14:textId="43821C8C" w:rsidR="007E0FB1" w:rsidRDefault="007E0FB1" w:rsidP="004379A5"/>
    <w:p w14:paraId="718DFF46" w14:textId="78C42488" w:rsidR="007E0FB1" w:rsidRDefault="007E0FB1" w:rsidP="004379A5">
      <w:r>
        <w:rPr>
          <w:b/>
          <w:bCs/>
          <w:i/>
          <w:iCs/>
        </w:rPr>
        <w:t>Robert T. McNally,</w:t>
      </w:r>
      <w:r>
        <w:t xml:space="preserve"> </w:t>
      </w:r>
      <w:r>
        <w:rPr>
          <w:b/>
          <w:bCs/>
          <w:i/>
          <w:iCs/>
        </w:rPr>
        <w:t>Ph.D</w:t>
      </w:r>
      <w:r>
        <w:t xml:space="preserve">. 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w:t>
      </w:r>
      <w:r w:rsidR="002F740C">
        <w:t>completed his</w:t>
      </w:r>
      <w:r>
        <w:t xml:space="preserve">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p>
    <w:p w14:paraId="2A2A6492" w14:textId="77777777" w:rsidR="007E0FB1" w:rsidRDefault="007E0FB1" w:rsidP="004379A5"/>
    <w:p w14:paraId="57C522DB" w14:textId="77777777" w:rsidR="007E0FB1" w:rsidRDefault="007E0FB1" w:rsidP="004379A5">
      <w:r>
        <w:rPr>
          <w:b/>
          <w:bCs/>
          <w:i/>
          <w:iCs/>
        </w:rPr>
        <w:t>John N. (Jack) Spencer,</w:t>
      </w:r>
      <w:r>
        <w:t xml:space="preserve"> </w:t>
      </w:r>
      <w:r>
        <w:rPr>
          <w:b/>
          <w:bCs/>
          <w:i/>
          <w:iCs/>
        </w:rPr>
        <w:t xml:space="preserve">Jr., CPA. </w:t>
      </w:r>
      <w:r>
        <w:t>Mr. Spencer joined the Board of Directors in September 2006. Mr. Spencer is a certified public accountant and was a partner of Ernst &amp; Young LLP where he spent more than 38 years until he retired in 2000.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w:t>
      </w:r>
    </w:p>
    <w:p w14:paraId="0A81F683" w14:textId="77777777" w:rsidR="00D6039D" w:rsidRDefault="00D6039D" w:rsidP="00B17A91">
      <w:pPr>
        <w:rPr>
          <w:rFonts w:ascii="Times New Roman" w:eastAsia="Calibri" w:hAnsi="Times New Roman"/>
        </w:rPr>
      </w:pPr>
    </w:p>
    <w:p w14:paraId="36DAB743" w14:textId="77777777" w:rsidR="00D6039D" w:rsidRPr="00C21A55" w:rsidRDefault="00D6039D" w:rsidP="00C21A55">
      <w:pPr>
        <w:rPr>
          <w:b/>
          <w:bCs/>
        </w:rPr>
      </w:pPr>
      <w:r w:rsidRPr="00C21A55">
        <w:rPr>
          <w:b/>
          <w:bCs/>
        </w:rPr>
        <w:t>Code of Business Conduct and Ethics</w:t>
      </w:r>
    </w:p>
    <w:p w14:paraId="637B31D0" w14:textId="77777777" w:rsidR="005D064C" w:rsidRDefault="005D064C" w:rsidP="002B2835">
      <w:pPr>
        <w:autoSpaceDE w:val="0"/>
        <w:autoSpaceDN w:val="0"/>
        <w:adjustRightInd w:val="0"/>
        <w:rPr>
          <w:rFonts w:ascii="Times New Roman" w:hAnsi="Times New Roman"/>
          <w:color w:val="000000"/>
        </w:rPr>
      </w:pPr>
    </w:p>
    <w:p w14:paraId="6BD4DC19" w14:textId="6D5BC252" w:rsidR="00D6039D" w:rsidRDefault="00D6039D" w:rsidP="002B2835">
      <w:pPr>
        <w:autoSpaceDE w:val="0"/>
        <w:autoSpaceDN w:val="0"/>
        <w:adjustRightInd w:val="0"/>
        <w:rPr>
          <w:rFonts w:ascii="Times New Roman" w:hAnsi="Times New Roman"/>
          <w:color w:val="000000"/>
        </w:rPr>
      </w:pPr>
      <w:r w:rsidRPr="00944D33">
        <w:rPr>
          <w:rFonts w:ascii="Times New Roman" w:hAnsi="Times New Roman"/>
          <w:color w:val="000000"/>
        </w:rPr>
        <w:t xml:space="preserve">Our Board of Directors has adopted a written Code of </w:t>
      </w:r>
      <w:r>
        <w:rPr>
          <w:rFonts w:ascii="Times New Roman" w:hAnsi="Times New Roman"/>
          <w:color w:val="000000"/>
        </w:rPr>
        <w:t xml:space="preserve">Business Conduct and </w:t>
      </w:r>
      <w:r w:rsidRPr="00944D33">
        <w:rPr>
          <w:rFonts w:ascii="Times New Roman" w:hAnsi="Times New Roman"/>
          <w:color w:val="000000"/>
        </w:rPr>
        <w:t>Ethics, a copy of which is available on our website at</w:t>
      </w:r>
      <w:r w:rsidRPr="00944D33">
        <w:rPr>
          <w:rFonts w:ascii="Times New Roman" w:hAnsi="Times New Roman"/>
          <w:i/>
          <w:iCs/>
          <w:color w:val="000000"/>
        </w:rPr>
        <w:t xml:space="preserve"> </w:t>
      </w:r>
      <w:hyperlink r:id="rId14" w:history="1">
        <w:r w:rsidR="005D064C" w:rsidRPr="004159C3">
          <w:rPr>
            <w:rStyle w:val="Hyperlink"/>
            <w:rFonts w:ascii="Times New Roman" w:hAnsi="Times New Roman"/>
            <w:i/>
            <w:iCs/>
          </w:rPr>
          <w:t>www.geovax</w:t>
        </w:r>
      </w:hyperlink>
      <w:r w:rsidRPr="00944D33">
        <w:rPr>
          <w:rFonts w:ascii="Times New Roman" w:hAnsi="Times New Roman"/>
          <w:i/>
          <w:iCs/>
          <w:color w:val="000000"/>
          <w:u w:val="single"/>
        </w:rPr>
        <w:t>.com</w:t>
      </w:r>
      <w:r w:rsidRPr="00944D33">
        <w:rPr>
          <w:rFonts w:ascii="Times New Roman" w:hAnsi="Times New Roman"/>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600C8E5C" w14:textId="77777777" w:rsidR="00D6039D" w:rsidRPr="00944D33" w:rsidRDefault="00D6039D" w:rsidP="00D6039D">
      <w:pPr>
        <w:autoSpaceDE w:val="0"/>
        <w:autoSpaceDN w:val="0"/>
        <w:adjustRightInd w:val="0"/>
        <w:rPr>
          <w:rFonts w:ascii="Times New Roman" w:hAnsi="Times New Roman"/>
          <w:color w:val="000000"/>
        </w:rPr>
      </w:pPr>
    </w:p>
    <w:p w14:paraId="5CBE532F" w14:textId="48130C7E" w:rsidR="00D6039D" w:rsidRDefault="00D6039D" w:rsidP="00D6039D">
      <w:pPr>
        <w:autoSpaceDE w:val="0"/>
        <w:autoSpaceDN w:val="0"/>
        <w:adjustRightInd w:val="0"/>
        <w:rPr>
          <w:rFonts w:ascii="Times New Roman" w:hAnsi="Times New Roman"/>
          <w:color w:val="000000"/>
        </w:rPr>
      </w:pPr>
      <w:r w:rsidRPr="00944D33">
        <w:rPr>
          <w:rFonts w:ascii="Times New Roman" w:hAnsi="Times New Roman"/>
          <w:color w:val="000000"/>
        </w:rPr>
        <w:t>The Company will post on its website,</w:t>
      </w:r>
      <w:r w:rsidRPr="00944D33">
        <w:rPr>
          <w:rFonts w:ascii="Times New Roman" w:hAnsi="Times New Roman"/>
          <w:i/>
          <w:iCs/>
          <w:color w:val="000000"/>
        </w:rPr>
        <w:t xml:space="preserve"> </w:t>
      </w:r>
      <w:hyperlink r:id="rId15" w:history="1">
        <w:r w:rsidR="005D064C" w:rsidRPr="004159C3">
          <w:rPr>
            <w:rStyle w:val="Hyperlink"/>
            <w:rFonts w:ascii="Times New Roman" w:hAnsi="Times New Roman"/>
            <w:i/>
            <w:iCs/>
          </w:rPr>
          <w:t>www.geovax</w:t>
        </w:r>
      </w:hyperlink>
      <w:r w:rsidRPr="00944D33">
        <w:rPr>
          <w:rFonts w:ascii="Times New Roman" w:hAnsi="Times New Roman"/>
          <w:i/>
          <w:iCs/>
          <w:color w:val="000000"/>
        </w:rPr>
        <w:t>.com</w:t>
      </w:r>
      <w:r w:rsidRPr="00944D33">
        <w:rPr>
          <w:rFonts w:ascii="Times New Roman" w:hAnsi="Times New Roman"/>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w:t>
      </w:r>
      <w:r w:rsidR="005E7485">
        <w:rPr>
          <w:rFonts w:ascii="Times New Roman" w:hAnsi="Times New Roman"/>
          <w:color w:val="000000"/>
        </w:rPr>
        <w:t> </w:t>
      </w:r>
      <w:r w:rsidRPr="00944D33">
        <w:rPr>
          <w:rFonts w:ascii="Times New Roman" w:hAnsi="Times New Roman"/>
          <w:color w:val="000000"/>
        </w:rPr>
        <w:t>accountability for adherence to the Code of Ethics. Any waiver granted to an executive officer or a director may only be granted by the Board and will be disclosed, along with the reasons therefor, on a Form 8-K filed with the SEC.  No such waivers were granted in 20</w:t>
      </w:r>
      <w:r w:rsidR="00962C93">
        <w:rPr>
          <w:rFonts w:ascii="Times New Roman" w:hAnsi="Times New Roman"/>
          <w:color w:val="000000"/>
        </w:rPr>
        <w:t>2</w:t>
      </w:r>
      <w:r w:rsidR="00453BD6">
        <w:rPr>
          <w:rFonts w:ascii="Times New Roman" w:hAnsi="Times New Roman"/>
          <w:color w:val="000000"/>
        </w:rPr>
        <w:t>1</w:t>
      </w:r>
      <w:r w:rsidRPr="00944D33">
        <w:rPr>
          <w:rFonts w:ascii="Times New Roman" w:hAnsi="Times New Roman"/>
          <w:color w:val="000000"/>
        </w:rPr>
        <w:t>.</w:t>
      </w:r>
    </w:p>
    <w:p w14:paraId="0C8A2445" w14:textId="77777777" w:rsidR="00D6039D" w:rsidRPr="00944D33" w:rsidRDefault="00D6039D" w:rsidP="00D6039D">
      <w:pPr>
        <w:autoSpaceDE w:val="0"/>
        <w:autoSpaceDN w:val="0"/>
        <w:adjustRightInd w:val="0"/>
        <w:rPr>
          <w:rFonts w:ascii="Times New Roman" w:hAnsi="Times New Roman"/>
          <w:b/>
          <w:bCs/>
          <w:color w:val="000000"/>
        </w:rPr>
      </w:pPr>
    </w:p>
    <w:bookmarkEnd w:id="0"/>
    <w:bookmarkEnd w:id="1"/>
    <w:p w14:paraId="2A9E17A6" w14:textId="77777777" w:rsidR="00D6039D" w:rsidRPr="005D064C" w:rsidRDefault="00D6039D" w:rsidP="005D064C">
      <w:pPr>
        <w:rPr>
          <w:b/>
          <w:bCs/>
        </w:rPr>
      </w:pPr>
      <w:r w:rsidRPr="005D064C">
        <w:rPr>
          <w:b/>
          <w:bCs/>
        </w:rPr>
        <w:t>Audit Committee</w:t>
      </w:r>
    </w:p>
    <w:p w14:paraId="242583E8" w14:textId="77777777" w:rsidR="005D064C" w:rsidRDefault="005D064C" w:rsidP="00D6039D">
      <w:pPr>
        <w:autoSpaceDE w:val="0"/>
        <w:autoSpaceDN w:val="0"/>
        <w:adjustRightInd w:val="0"/>
        <w:rPr>
          <w:rFonts w:ascii="Times New Roman" w:hAnsi="Times New Roman"/>
          <w:color w:val="000000"/>
        </w:rPr>
      </w:pPr>
    </w:p>
    <w:p w14:paraId="67EE1911" w14:textId="0832E91C" w:rsidR="00D6039D" w:rsidRDefault="00D6039D" w:rsidP="00D6039D">
      <w:pPr>
        <w:autoSpaceDE w:val="0"/>
        <w:autoSpaceDN w:val="0"/>
        <w:adjustRightInd w:val="0"/>
        <w:rPr>
          <w:rFonts w:ascii="Times New Roman" w:hAnsi="Times New Roman"/>
          <w:color w:val="000000"/>
        </w:rPr>
      </w:pPr>
      <w:r w:rsidRPr="00944D33">
        <w:rPr>
          <w:rFonts w:ascii="Times New Roman" w:hAnsi="Times New Roman"/>
          <w:color w:val="000000"/>
        </w:rPr>
        <w:t xml:space="preserve">The </w:t>
      </w:r>
      <w:r>
        <w:rPr>
          <w:rFonts w:ascii="Times New Roman" w:hAnsi="Times New Roman"/>
          <w:color w:val="000000"/>
        </w:rPr>
        <w:t xml:space="preserve">separately-designated standing </w:t>
      </w:r>
      <w:r w:rsidRPr="00944D33">
        <w:rPr>
          <w:rFonts w:ascii="Times New Roman" w:hAnsi="Times New Roman"/>
          <w:color w:val="000000"/>
        </w:rPr>
        <w:t xml:space="preserve">Audit Committee </w:t>
      </w:r>
      <w:r>
        <w:rPr>
          <w:rFonts w:ascii="Times New Roman" w:hAnsi="Times New Roman"/>
          <w:color w:val="000000"/>
        </w:rPr>
        <w:t xml:space="preserve">of the Board </w:t>
      </w:r>
      <w:r w:rsidRPr="00944D33">
        <w:rPr>
          <w:rFonts w:ascii="Times New Roman" w:hAnsi="Times New Roman"/>
          <w:color w:val="000000"/>
        </w:rPr>
        <w:t>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w:t>
      </w:r>
      <w:r w:rsidR="00D845B2">
        <w:rPr>
          <w:rFonts w:ascii="Times New Roman" w:hAnsi="Times New Roman"/>
          <w:color w:val="000000"/>
        </w:rPr>
        <w:t xml:space="preserve">oversight of </w:t>
      </w:r>
      <w:r w:rsidRPr="00944D33">
        <w:rPr>
          <w:rFonts w:ascii="Times New Roman" w:hAnsi="Times New Roman"/>
          <w:color w:val="000000"/>
        </w:rPr>
        <w:t>the independent registered public accounting firm</w:t>
      </w:r>
      <w:r w:rsidR="00D11364">
        <w:rPr>
          <w:rFonts w:ascii="Times New Roman" w:hAnsi="Times New Roman"/>
          <w:color w:val="000000"/>
        </w:rPr>
        <w:t>,</w:t>
      </w:r>
      <w:r w:rsidR="00D845B2">
        <w:rPr>
          <w:rFonts w:ascii="Times New Roman" w:hAnsi="Times New Roman"/>
          <w:color w:val="000000"/>
        </w:rPr>
        <w:t xml:space="preserve"> including its </w:t>
      </w:r>
      <w:r w:rsidRPr="00944D33">
        <w:rPr>
          <w:rFonts w:ascii="Times New Roman" w:hAnsi="Times New Roman"/>
          <w:color w:val="000000"/>
        </w:rPr>
        <w:t>qualifications, independence and performance</w:t>
      </w:r>
      <w:r w:rsidR="00D845B2">
        <w:rPr>
          <w:rFonts w:ascii="Times New Roman" w:hAnsi="Times New Roman"/>
          <w:color w:val="000000"/>
        </w:rPr>
        <w:t xml:space="preserve">, </w:t>
      </w:r>
      <w:r w:rsidR="00BF6B7C">
        <w:rPr>
          <w:rFonts w:ascii="Times New Roman" w:hAnsi="Times New Roman"/>
          <w:color w:val="000000"/>
        </w:rPr>
        <w:t>appointment</w:t>
      </w:r>
      <w:r w:rsidR="00D845B2">
        <w:rPr>
          <w:rFonts w:ascii="Times New Roman" w:hAnsi="Times New Roman"/>
          <w:color w:val="000000"/>
        </w:rPr>
        <w:t>, compensation, and retention</w:t>
      </w:r>
      <w:r w:rsidRPr="00944D33">
        <w:rPr>
          <w:rFonts w:ascii="Times New Roman" w:hAnsi="Times New Roman"/>
          <w:color w:val="000000"/>
        </w:rPr>
        <w:t>. The Audit Committee is responsible for reviewing our policies with respect to risk assessment and risk management, and for monitoring our business risk practices.</w:t>
      </w:r>
      <w:r w:rsidR="00D845B2">
        <w:rPr>
          <w:rFonts w:ascii="Times New Roman" w:hAnsi="Times New Roman"/>
          <w:color w:val="000000"/>
        </w:rPr>
        <w:t xml:space="preserve"> It has appropriate funding, and the authority to engage independent counsel and other advisers.</w:t>
      </w:r>
      <w:r w:rsidRPr="00944D33">
        <w:rPr>
          <w:rFonts w:ascii="Times New Roman" w:hAnsi="Times New Roman"/>
          <w:color w:val="000000"/>
        </w:rPr>
        <w:t xml:space="preserve"> It also prepares the Audit Committee report</w:t>
      </w:r>
      <w:r w:rsidR="00D845B2">
        <w:rPr>
          <w:rFonts w:ascii="Times New Roman" w:hAnsi="Times New Roman"/>
          <w:color w:val="000000"/>
        </w:rPr>
        <w:t>s</w:t>
      </w:r>
      <w:r w:rsidRPr="00944D33">
        <w:rPr>
          <w:rFonts w:ascii="Times New Roman" w:hAnsi="Times New Roman"/>
          <w:color w:val="000000"/>
        </w:rPr>
        <w:t xml:space="preserve"> that SEC proxy rules require for th</w:t>
      </w:r>
      <w:r w:rsidR="00D845B2">
        <w:rPr>
          <w:rFonts w:ascii="Times New Roman" w:hAnsi="Times New Roman"/>
          <w:color w:val="000000"/>
        </w:rPr>
        <w:t xml:space="preserve">e Company’s </w:t>
      </w:r>
      <w:r w:rsidRPr="00944D33">
        <w:rPr>
          <w:rFonts w:ascii="Times New Roman" w:hAnsi="Times New Roman"/>
          <w:color w:val="000000"/>
        </w:rPr>
        <w:t>proxy statement</w:t>
      </w:r>
      <w:r w:rsidR="00D845B2">
        <w:rPr>
          <w:rFonts w:ascii="Times New Roman" w:hAnsi="Times New Roman"/>
          <w:color w:val="000000"/>
        </w:rPr>
        <w:t>s</w:t>
      </w:r>
      <w:r w:rsidRPr="00944D33">
        <w:rPr>
          <w:rFonts w:ascii="Times New Roman" w:hAnsi="Times New Roman"/>
          <w:color w:val="000000"/>
        </w:rPr>
        <w:t>.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w:t>
      </w:r>
    </w:p>
    <w:p w14:paraId="344499A9" w14:textId="77777777" w:rsidR="00D6039D" w:rsidRPr="00944D33" w:rsidRDefault="00D6039D" w:rsidP="00D6039D">
      <w:pPr>
        <w:autoSpaceDE w:val="0"/>
        <w:autoSpaceDN w:val="0"/>
        <w:adjustRightInd w:val="0"/>
        <w:rPr>
          <w:rFonts w:ascii="Times New Roman" w:hAnsi="Times New Roman"/>
          <w:i/>
          <w:iCs/>
          <w:color w:val="000000"/>
        </w:rPr>
      </w:pPr>
    </w:p>
    <w:p w14:paraId="46C7C53B" w14:textId="77777777" w:rsidR="00D6039D" w:rsidRPr="005D064C" w:rsidRDefault="00D6039D" w:rsidP="005D064C">
      <w:pPr>
        <w:rPr>
          <w:b/>
          <w:bCs/>
        </w:rPr>
      </w:pPr>
      <w:r w:rsidRPr="005D064C">
        <w:rPr>
          <w:b/>
          <w:bCs/>
        </w:rPr>
        <w:t>Director Nomination Process</w:t>
      </w:r>
    </w:p>
    <w:p w14:paraId="1F2823FD" w14:textId="77777777" w:rsidR="005D064C" w:rsidRDefault="005D064C" w:rsidP="00D6039D">
      <w:pPr>
        <w:autoSpaceDE w:val="0"/>
        <w:autoSpaceDN w:val="0"/>
        <w:adjustRightInd w:val="0"/>
        <w:rPr>
          <w:rFonts w:ascii="Times New Roman" w:hAnsi="Times New Roman"/>
          <w:color w:val="000000"/>
        </w:rPr>
      </w:pPr>
    </w:p>
    <w:p w14:paraId="34D6E59C" w14:textId="65D45E0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Our Nominating and Corporate Governance Committee is responsible for making recommendations on nominees for election as directors to the Board of Directors.</w:t>
      </w:r>
      <w:r>
        <w:rPr>
          <w:rFonts w:ascii="Times New Roman" w:hAnsi="Times New Roman"/>
          <w:color w:val="000000"/>
        </w:rPr>
        <w:t xml:space="preserve"> </w:t>
      </w:r>
      <w:r w:rsidRPr="00B10FA8">
        <w:rPr>
          <w:rFonts w:ascii="Times New Roman" w:hAnsi="Times New Roman"/>
          <w:color w:val="000000"/>
        </w:rPr>
        <w:t>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33336EF5"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7348C50"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15F7B4B4"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ADC167C"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48577C9F"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F54B6FA" w14:textId="77777777" w:rsidR="00D6039D" w:rsidRPr="00D845B2" w:rsidRDefault="00D6039D" w:rsidP="00D6039D">
      <w:pPr>
        <w:autoSpaceDE w:val="0"/>
        <w:autoSpaceDN w:val="0"/>
        <w:adjustRightInd w:val="0"/>
        <w:rPr>
          <w:rFonts w:ascii="Times New Roman" w:hAnsi="Times New Roman"/>
          <w:color w:val="000000"/>
          <w:sz w:val="18"/>
          <w:szCs w:val="18"/>
        </w:rPr>
      </w:pPr>
      <w:r w:rsidRPr="00B10FA8">
        <w:rPr>
          <w:rFonts w:ascii="Times New Roman" w:hAnsi="Times New Roman"/>
          <w:color w:val="000000"/>
        </w:rPr>
        <w:t>A stockholder making any proposal shall also comply with all applicable requirements of the Securities Exchange Act of 1934.</w:t>
      </w:r>
    </w:p>
    <w:p w14:paraId="24A67E9E" w14:textId="77777777" w:rsidR="00D6039D" w:rsidRPr="00D845B2" w:rsidRDefault="00D6039D" w:rsidP="00D6039D">
      <w:pPr>
        <w:tabs>
          <w:tab w:val="left" w:pos="1080"/>
        </w:tabs>
        <w:rPr>
          <w:rFonts w:ascii="Times New Roman" w:hAnsi="Times New Roman"/>
          <w:b/>
        </w:rPr>
      </w:pPr>
    </w:p>
    <w:p w14:paraId="136F5983" w14:textId="4787772C" w:rsidR="00D6039D" w:rsidRDefault="00D6039D" w:rsidP="00C21A55">
      <w:pPr>
        <w:tabs>
          <w:tab w:val="left" w:pos="1080"/>
        </w:tabs>
        <w:rPr>
          <w:rFonts w:ascii="Times New Roman" w:hAnsi="Times New Roman"/>
          <w:b/>
          <w:caps/>
        </w:rPr>
      </w:pPr>
      <w:r w:rsidRPr="00102AE6">
        <w:rPr>
          <w:rFonts w:ascii="Times New Roman" w:hAnsi="Times New Roman"/>
          <w:b/>
          <w:caps/>
        </w:rPr>
        <w:t xml:space="preserve">Item 11. </w:t>
      </w:r>
      <w:r w:rsidRPr="00102AE6">
        <w:rPr>
          <w:rFonts w:ascii="Times New Roman" w:hAnsi="Times New Roman"/>
          <w:b/>
          <w:caps/>
        </w:rPr>
        <w:tab/>
        <w:t>Executive Compensation</w:t>
      </w:r>
    </w:p>
    <w:p w14:paraId="467E087F" w14:textId="77777777" w:rsidR="00C21A55" w:rsidRPr="005D064C" w:rsidRDefault="00C21A55" w:rsidP="005D064C"/>
    <w:p w14:paraId="231202E1" w14:textId="60FC34AF" w:rsidR="00D6039D" w:rsidRPr="005D064C" w:rsidRDefault="00D6039D" w:rsidP="005D064C">
      <w:pPr>
        <w:rPr>
          <w:b/>
          <w:bCs/>
        </w:rPr>
      </w:pPr>
      <w:r w:rsidRPr="005D064C">
        <w:rPr>
          <w:b/>
          <w:bCs/>
        </w:rPr>
        <w:t>Summary Compensation Table</w:t>
      </w:r>
    </w:p>
    <w:p w14:paraId="352CEB61" w14:textId="77777777" w:rsidR="005D064C" w:rsidRDefault="005D064C" w:rsidP="005D064C"/>
    <w:p w14:paraId="36C4035A" w14:textId="61F95489" w:rsidR="00D6039D" w:rsidRPr="005D064C" w:rsidRDefault="00D6039D" w:rsidP="005D064C">
      <w:r w:rsidRPr="005D064C">
        <w:t>The following table sets forth all compensation awarded or earned for employment services during 20</w:t>
      </w:r>
      <w:r w:rsidR="00580D05" w:rsidRPr="005D064C">
        <w:t>2</w:t>
      </w:r>
      <w:r w:rsidR="000C5791" w:rsidRPr="005D064C">
        <w:t>1</w:t>
      </w:r>
      <w:r w:rsidRPr="005D064C">
        <w:t xml:space="preserve"> and 20</w:t>
      </w:r>
      <w:r w:rsidR="000C5791" w:rsidRPr="005D064C">
        <w:t>20</w:t>
      </w:r>
      <w:r w:rsidRPr="005D064C">
        <w:t xml:space="preserve"> by (i) each person who served as our chief executive officer during 20</w:t>
      </w:r>
      <w:r w:rsidR="00580D05" w:rsidRPr="005D064C">
        <w:t>2</w:t>
      </w:r>
      <w:r w:rsidR="000C5791" w:rsidRPr="005D064C">
        <w:t>1</w:t>
      </w:r>
      <w:r w:rsidRPr="005D064C">
        <w:t>, and (ii) our two other most highly compensated executive officers (collectively referred to as the “Named Executive Officers”).</w:t>
      </w:r>
    </w:p>
    <w:p w14:paraId="18C1703C" w14:textId="77777777" w:rsidR="00D6039D" w:rsidRPr="00745317" w:rsidRDefault="00D6039D" w:rsidP="00D6039D">
      <w:pPr>
        <w:autoSpaceDE w:val="0"/>
        <w:autoSpaceDN w:val="0"/>
        <w:adjustRightInd w:val="0"/>
        <w:rPr>
          <w:rFonts w:ascii="Times New Roman" w:hAnsi="Times New Roman"/>
        </w:rPr>
      </w:pPr>
    </w:p>
    <w:tbl>
      <w:tblPr>
        <w:tblW w:w="4846" w:type="pct"/>
        <w:tblInd w:w="-5" w:type="dxa"/>
        <w:tblLook w:val="01E0" w:firstRow="1" w:lastRow="1" w:firstColumn="1" w:lastColumn="1" w:noHBand="0" w:noVBand="0"/>
      </w:tblPr>
      <w:tblGrid>
        <w:gridCol w:w="2511"/>
        <w:gridCol w:w="626"/>
        <w:gridCol w:w="1544"/>
        <w:gridCol w:w="1170"/>
        <w:gridCol w:w="1439"/>
        <w:gridCol w:w="1441"/>
        <w:gridCol w:w="1168"/>
      </w:tblGrid>
      <w:tr w:rsidR="00B14AD8" w14:paraId="28F246B0" w14:textId="77777777" w:rsidTr="000C5791">
        <w:tc>
          <w:tcPr>
            <w:tcW w:w="1268" w:type="pct"/>
            <w:tcBorders>
              <w:top w:val="single" w:sz="4" w:space="0" w:color="auto"/>
              <w:left w:val="single" w:sz="4" w:space="0" w:color="auto"/>
              <w:bottom w:val="single" w:sz="4" w:space="0" w:color="auto"/>
              <w:right w:val="single" w:sz="4" w:space="0" w:color="auto"/>
            </w:tcBorders>
            <w:vAlign w:val="bottom"/>
            <w:hideMark/>
          </w:tcPr>
          <w:p w14:paraId="4FFB6DC9"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Name and</w:t>
            </w:r>
          </w:p>
          <w:p w14:paraId="7BAF9680"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Principal Position</w:t>
            </w:r>
          </w:p>
        </w:tc>
        <w:tc>
          <w:tcPr>
            <w:tcW w:w="316" w:type="pct"/>
            <w:tcBorders>
              <w:top w:val="single" w:sz="4" w:space="0" w:color="auto"/>
              <w:left w:val="single" w:sz="4" w:space="0" w:color="auto"/>
              <w:bottom w:val="single" w:sz="4" w:space="0" w:color="auto"/>
              <w:right w:val="single" w:sz="4" w:space="0" w:color="auto"/>
            </w:tcBorders>
            <w:vAlign w:val="bottom"/>
            <w:hideMark/>
          </w:tcPr>
          <w:p w14:paraId="1A2DAE94" w14:textId="77777777" w:rsidR="00B14AD8" w:rsidRPr="00745317" w:rsidRDefault="00B14AD8" w:rsidP="00580D05">
            <w:pPr>
              <w:autoSpaceDE w:val="0"/>
              <w:autoSpaceDN w:val="0"/>
              <w:adjustRightInd w:val="0"/>
              <w:rPr>
                <w:rFonts w:ascii="Times New Roman" w:hAnsi="Times New Roman"/>
                <w:b/>
                <w:color w:val="000000"/>
                <w:sz w:val="18"/>
                <w:szCs w:val="18"/>
              </w:rPr>
            </w:pPr>
            <w:r w:rsidRPr="00745317">
              <w:rPr>
                <w:rFonts w:ascii="Times New Roman" w:hAnsi="Times New Roman"/>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658F23D4"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Salary</w:t>
            </w:r>
          </w:p>
          <w:p w14:paraId="3F5E6178"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22CE1030" w14:textId="77777777" w:rsidR="00B14AD8" w:rsidRPr="00745317" w:rsidRDefault="00B14AD8" w:rsidP="00F31B4C">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Bonus</w:t>
            </w:r>
          </w:p>
          <w:p w14:paraId="564FC1E0" w14:textId="77777777" w:rsidR="00B14AD8" w:rsidRPr="00745317" w:rsidRDefault="00B14AD8" w:rsidP="00F31B4C">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4CCD904E" w14:textId="3CCA4063"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Option</w:t>
            </w:r>
          </w:p>
          <w:p w14:paraId="0525E9B0" w14:textId="206B7996"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Awards (</w:t>
            </w:r>
            <w:r>
              <w:rPr>
                <w:rFonts w:ascii="Times New Roman" w:hAnsi="Times New Roman"/>
                <w:b/>
                <w:color w:val="000000"/>
                <w:sz w:val="18"/>
                <w:szCs w:val="18"/>
              </w:rPr>
              <w:t>1</w:t>
            </w:r>
            <w:r w:rsidRPr="00745317">
              <w:rPr>
                <w:rFonts w:ascii="Times New Roman" w:hAnsi="Times New Roman"/>
                <w:b/>
                <w:color w:val="000000"/>
                <w:sz w:val="18"/>
                <w:szCs w:val="18"/>
              </w:rPr>
              <w:t>)</w:t>
            </w:r>
          </w:p>
          <w:p w14:paraId="1A82C740"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2622B293"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All Other</w:t>
            </w:r>
          </w:p>
          <w:p w14:paraId="1C298074"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7F31ADD1"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Total</w:t>
            </w:r>
          </w:p>
          <w:p w14:paraId="2FE6164D"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r>
      <w:tr w:rsidR="00B14AD8" w14:paraId="1523539E" w14:textId="77777777" w:rsidTr="000C5791">
        <w:tc>
          <w:tcPr>
            <w:tcW w:w="1268" w:type="pct"/>
            <w:tcBorders>
              <w:top w:val="single" w:sz="4" w:space="0" w:color="auto"/>
              <w:left w:val="single" w:sz="4" w:space="0" w:color="auto"/>
              <w:bottom w:val="single" w:sz="4" w:space="0" w:color="auto"/>
              <w:right w:val="single" w:sz="4" w:space="0" w:color="auto"/>
            </w:tcBorders>
            <w:hideMark/>
          </w:tcPr>
          <w:p w14:paraId="718EA90C" w14:textId="4B3DF91B" w:rsidR="00B14AD8" w:rsidRPr="00745317" w:rsidRDefault="00B14AD8" w:rsidP="00580D05">
            <w:pPr>
              <w:autoSpaceDE w:val="0"/>
              <w:autoSpaceDN w:val="0"/>
              <w:adjustRightInd w:val="0"/>
              <w:rPr>
                <w:rFonts w:ascii="Times New Roman" w:hAnsi="Times New Roman"/>
                <w:color w:val="000000"/>
                <w:sz w:val="18"/>
                <w:szCs w:val="18"/>
              </w:rPr>
            </w:pPr>
            <w:bookmarkStart w:id="3" w:name="_Hlk3554581"/>
            <w:r w:rsidRPr="00745317">
              <w:rPr>
                <w:rFonts w:ascii="Times New Roman" w:hAnsi="Times New Roman"/>
                <w:color w:val="000000"/>
                <w:sz w:val="18"/>
                <w:szCs w:val="18"/>
              </w:rPr>
              <w:t>David A. Dodd</w:t>
            </w:r>
            <w:r>
              <w:rPr>
                <w:rFonts w:ascii="Times New Roman" w:hAnsi="Times New Roman"/>
                <w:color w:val="000000"/>
                <w:sz w:val="18"/>
                <w:szCs w:val="18"/>
              </w:rPr>
              <w:t xml:space="preserve"> </w:t>
            </w:r>
          </w:p>
          <w:p w14:paraId="08F82CC5" w14:textId="77777777" w:rsidR="00B14AD8" w:rsidRPr="00BC0F20" w:rsidRDefault="00B14AD8" w:rsidP="00580D05">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President and CEO</w:t>
            </w:r>
          </w:p>
        </w:tc>
        <w:tc>
          <w:tcPr>
            <w:tcW w:w="316" w:type="pct"/>
            <w:tcBorders>
              <w:top w:val="single" w:sz="4" w:space="0" w:color="auto"/>
              <w:left w:val="single" w:sz="4" w:space="0" w:color="auto"/>
              <w:bottom w:val="single" w:sz="4" w:space="0" w:color="auto"/>
              <w:right w:val="single" w:sz="4" w:space="0" w:color="auto"/>
            </w:tcBorders>
            <w:hideMark/>
          </w:tcPr>
          <w:p w14:paraId="33DA3B56" w14:textId="3856A900"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Pr>
                <w:rFonts w:ascii="Times New Roman" w:hAnsi="Times New Roman"/>
                <w:color w:val="000000"/>
                <w:sz w:val="18"/>
                <w:szCs w:val="18"/>
              </w:rPr>
              <w:t>2</w:t>
            </w:r>
            <w:r w:rsidR="005711B1">
              <w:rPr>
                <w:rFonts w:ascii="Times New Roman" w:hAnsi="Times New Roman"/>
                <w:color w:val="000000"/>
                <w:sz w:val="18"/>
                <w:szCs w:val="18"/>
              </w:rPr>
              <w:t>1</w:t>
            </w:r>
          </w:p>
          <w:p w14:paraId="56232DCE" w14:textId="1F1F2816"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sidR="005711B1">
              <w:rPr>
                <w:rFonts w:ascii="Times New Roman" w:hAnsi="Times New Roman"/>
                <w:color w:val="000000"/>
                <w:sz w:val="18"/>
                <w:szCs w:val="18"/>
              </w:rPr>
              <w:t>20</w:t>
            </w:r>
          </w:p>
        </w:tc>
        <w:tc>
          <w:tcPr>
            <w:tcW w:w="780" w:type="pct"/>
            <w:tcBorders>
              <w:top w:val="single" w:sz="4" w:space="0" w:color="auto"/>
              <w:left w:val="single" w:sz="4" w:space="0" w:color="auto"/>
              <w:bottom w:val="single" w:sz="4" w:space="0" w:color="auto"/>
              <w:right w:val="single" w:sz="4" w:space="0" w:color="auto"/>
            </w:tcBorders>
            <w:hideMark/>
          </w:tcPr>
          <w:p w14:paraId="1EA11054" w14:textId="6EFF4930" w:rsidR="00B14AD8" w:rsidRDefault="000C5791"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r w:rsidR="00605ECD">
              <w:rPr>
                <w:rFonts w:ascii="Times New Roman" w:hAnsi="Times New Roman"/>
                <w:color w:val="000000"/>
                <w:sz w:val="18"/>
                <w:szCs w:val="18"/>
              </w:rPr>
              <w:t>250,000</w:t>
            </w:r>
          </w:p>
          <w:p w14:paraId="23FC2DD9" w14:textId="67D3AB40"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250,000</w:t>
            </w:r>
          </w:p>
        </w:tc>
        <w:tc>
          <w:tcPr>
            <w:tcW w:w="591" w:type="pct"/>
            <w:tcBorders>
              <w:top w:val="single" w:sz="4" w:space="0" w:color="auto"/>
              <w:left w:val="single" w:sz="4" w:space="0" w:color="auto"/>
              <w:bottom w:val="single" w:sz="4" w:space="0" w:color="auto"/>
              <w:right w:val="single" w:sz="4" w:space="0" w:color="auto"/>
            </w:tcBorders>
            <w:hideMark/>
          </w:tcPr>
          <w:p w14:paraId="1C77B4AD" w14:textId="7C3DA580"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r w:rsidR="00605ECD">
              <w:rPr>
                <w:rFonts w:ascii="Times New Roman" w:hAnsi="Times New Roman"/>
                <w:color w:val="000000"/>
                <w:sz w:val="18"/>
                <w:szCs w:val="18"/>
              </w:rPr>
              <w:t>125,000</w:t>
            </w:r>
          </w:p>
          <w:p w14:paraId="375B1855" w14:textId="40DCE5C6" w:rsidR="00B14AD8" w:rsidRPr="00745317" w:rsidRDefault="000C5791" w:rsidP="00605ECD">
            <w:pPr>
              <w:tabs>
                <w:tab w:val="decimal" w:pos="707"/>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162,500</w:t>
            </w:r>
          </w:p>
        </w:tc>
        <w:tc>
          <w:tcPr>
            <w:tcW w:w="727" w:type="pct"/>
            <w:tcBorders>
              <w:top w:val="single" w:sz="4" w:space="0" w:color="auto"/>
              <w:left w:val="single" w:sz="4" w:space="0" w:color="auto"/>
              <w:bottom w:val="single" w:sz="4" w:space="0" w:color="auto"/>
              <w:right w:val="single" w:sz="4" w:space="0" w:color="auto"/>
            </w:tcBorders>
            <w:hideMark/>
          </w:tcPr>
          <w:p w14:paraId="6305740E" w14:textId="482A2225" w:rsidR="0062412D" w:rsidRDefault="00B14AD8" w:rsidP="00580D05">
            <w:pPr>
              <w:tabs>
                <w:tab w:val="decimal" w:pos="642"/>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sidR="00605ECD">
              <w:rPr>
                <w:rFonts w:ascii="Times New Roman" w:hAnsi="Times New Roman"/>
                <w:color w:val="000000"/>
                <w:sz w:val="18"/>
                <w:szCs w:val="18"/>
              </w:rPr>
              <w:t>295,610 (3)</w:t>
            </w:r>
          </w:p>
          <w:p w14:paraId="5AD9A9D9" w14:textId="7B47FED1" w:rsidR="00B14AD8" w:rsidRPr="00745317" w:rsidRDefault="00B14AD8" w:rsidP="0062412D">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305,760 (6)</w:t>
            </w:r>
          </w:p>
        </w:tc>
        <w:tc>
          <w:tcPr>
            <w:tcW w:w="728" w:type="pct"/>
            <w:tcBorders>
              <w:top w:val="single" w:sz="4" w:space="0" w:color="auto"/>
              <w:left w:val="single" w:sz="4" w:space="0" w:color="auto"/>
              <w:bottom w:val="single" w:sz="4" w:space="0" w:color="auto"/>
              <w:right w:val="single" w:sz="4" w:space="0" w:color="auto"/>
            </w:tcBorders>
            <w:hideMark/>
          </w:tcPr>
          <w:p w14:paraId="4B77835C" w14:textId="48EB4D0F" w:rsidR="00B14AD8" w:rsidRDefault="00B14AD8" w:rsidP="00087DCD">
            <w:pPr>
              <w:tabs>
                <w:tab w:val="decimal" w:pos="768"/>
              </w:tabs>
              <w:autoSpaceDE w:val="0"/>
              <w:autoSpaceDN w:val="0"/>
              <w:adjustRightInd w:val="0"/>
              <w:ind w:left="339"/>
              <w:rPr>
                <w:rFonts w:ascii="Times New Roman" w:hAnsi="Times New Roman"/>
                <w:color w:val="000000"/>
                <w:sz w:val="18"/>
                <w:szCs w:val="18"/>
              </w:rPr>
            </w:pPr>
            <w:r w:rsidRPr="00CC0961">
              <w:rPr>
                <w:rFonts w:ascii="Times New Roman" w:hAnsi="Times New Roman"/>
                <w:color w:val="000000"/>
                <w:sz w:val="18"/>
                <w:szCs w:val="18"/>
              </w:rPr>
              <w:t>$</w:t>
            </w:r>
            <w:r w:rsidR="00087DCD">
              <w:rPr>
                <w:rFonts w:ascii="Times New Roman" w:hAnsi="Times New Roman"/>
                <w:color w:val="000000"/>
                <w:sz w:val="18"/>
                <w:szCs w:val="18"/>
              </w:rPr>
              <w:t xml:space="preserve"> </w:t>
            </w:r>
            <w:r w:rsidR="002B231D">
              <w:rPr>
                <w:rFonts w:ascii="Times New Roman" w:hAnsi="Times New Roman"/>
                <w:color w:val="000000"/>
                <w:sz w:val="18"/>
                <w:szCs w:val="18"/>
              </w:rPr>
              <w:t>6,500 (9)</w:t>
            </w:r>
          </w:p>
          <w:p w14:paraId="5600DAFB" w14:textId="2B901F7E" w:rsidR="00B14AD8" w:rsidRPr="00745317" w:rsidRDefault="0062412D" w:rsidP="00F31B4C">
            <w:pPr>
              <w:tabs>
                <w:tab w:val="decimal" w:pos="768"/>
              </w:tabs>
              <w:autoSpaceDE w:val="0"/>
              <w:autoSpaceDN w:val="0"/>
              <w:adjustRightInd w:val="0"/>
              <w:ind w:left="339"/>
              <w:jc w:val="center"/>
              <w:rPr>
                <w:rFonts w:ascii="Times New Roman" w:hAnsi="Times New Roman"/>
                <w:color w:val="000000"/>
                <w:sz w:val="18"/>
                <w:szCs w:val="18"/>
              </w:rPr>
            </w:pPr>
            <w:r>
              <w:rPr>
                <w:rFonts w:ascii="Times New Roman" w:hAnsi="Times New Roman"/>
                <w:color w:val="000000"/>
                <w:sz w:val="18"/>
                <w:szCs w:val="18"/>
              </w:rPr>
              <w:t>8,483</w:t>
            </w:r>
            <w:r w:rsidR="00B14AD8">
              <w:rPr>
                <w:rFonts w:ascii="Times New Roman" w:hAnsi="Times New Roman"/>
                <w:color w:val="000000"/>
                <w:sz w:val="18"/>
                <w:szCs w:val="18"/>
              </w:rPr>
              <w:t xml:space="preserve"> (9)</w:t>
            </w:r>
          </w:p>
        </w:tc>
        <w:tc>
          <w:tcPr>
            <w:tcW w:w="590" w:type="pct"/>
            <w:tcBorders>
              <w:top w:val="single" w:sz="4" w:space="0" w:color="auto"/>
              <w:left w:val="single" w:sz="4" w:space="0" w:color="auto"/>
              <w:bottom w:val="single" w:sz="4" w:space="0" w:color="auto"/>
              <w:right w:val="single" w:sz="4" w:space="0" w:color="auto"/>
            </w:tcBorders>
            <w:hideMark/>
          </w:tcPr>
          <w:p w14:paraId="79DDB203" w14:textId="489EA9CE" w:rsidR="00B14AD8" w:rsidRDefault="00B14AD8" w:rsidP="00580D05">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sidR="005711B1">
              <w:rPr>
                <w:rFonts w:ascii="Times New Roman" w:hAnsi="Times New Roman"/>
                <w:color w:val="000000"/>
                <w:sz w:val="18"/>
                <w:szCs w:val="18"/>
              </w:rPr>
              <w:t>677,110</w:t>
            </w:r>
          </w:p>
          <w:p w14:paraId="49030D55" w14:textId="146E7282" w:rsidR="00B14AD8" w:rsidRPr="00745317" w:rsidRDefault="0062412D"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726,743</w:t>
            </w:r>
          </w:p>
        </w:tc>
      </w:tr>
      <w:bookmarkEnd w:id="3"/>
      <w:tr w:rsidR="00B14AD8" w14:paraId="4E693DAD" w14:textId="77777777" w:rsidTr="000C5791">
        <w:tc>
          <w:tcPr>
            <w:tcW w:w="1268" w:type="pct"/>
            <w:tcBorders>
              <w:top w:val="single" w:sz="4" w:space="0" w:color="auto"/>
              <w:left w:val="single" w:sz="4" w:space="0" w:color="auto"/>
              <w:bottom w:val="single" w:sz="4" w:space="0" w:color="auto"/>
              <w:right w:val="single" w:sz="4" w:space="0" w:color="auto"/>
            </w:tcBorders>
            <w:hideMark/>
          </w:tcPr>
          <w:p w14:paraId="074B90CB" w14:textId="77777777"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Mark W. Reynolds</w:t>
            </w:r>
          </w:p>
          <w:p w14:paraId="78FE7EA7" w14:textId="77777777" w:rsidR="00B14AD8" w:rsidRPr="00BC0F20" w:rsidRDefault="00B14AD8" w:rsidP="00580D05">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Chief Financial Officer</w:t>
            </w:r>
          </w:p>
        </w:tc>
        <w:tc>
          <w:tcPr>
            <w:tcW w:w="316" w:type="pct"/>
            <w:tcBorders>
              <w:top w:val="single" w:sz="4" w:space="0" w:color="auto"/>
              <w:left w:val="single" w:sz="4" w:space="0" w:color="auto"/>
              <w:bottom w:val="single" w:sz="4" w:space="0" w:color="auto"/>
              <w:right w:val="single" w:sz="4" w:space="0" w:color="auto"/>
            </w:tcBorders>
            <w:hideMark/>
          </w:tcPr>
          <w:p w14:paraId="564DD4BD" w14:textId="1BD76974"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Pr>
                <w:rFonts w:ascii="Times New Roman" w:hAnsi="Times New Roman"/>
                <w:color w:val="000000"/>
                <w:sz w:val="18"/>
                <w:szCs w:val="18"/>
              </w:rPr>
              <w:t>2</w:t>
            </w:r>
            <w:r w:rsidR="005711B1">
              <w:rPr>
                <w:rFonts w:ascii="Times New Roman" w:hAnsi="Times New Roman"/>
                <w:color w:val="000000"/>
                <w:sz w:val="18"/>
                <w:szCs w:val="18"/>
              </w:rPr>
              <w:t>1</w:t>
            </w:r>
          </w:p>
          <w:p w14:paraId="02E72B1C" w14:textId="2460ECC4"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sidR="000C5791">
              <w:rPr>
                <w:rFonts w:ascii="Times New Roman" w:hAnsi="Times New Roman"/>
                <w:color w:val="000000"/>
                <w:sz w:val="18"/>
                <w:szCs w:val="18"/>
              </w:rPr>
              <w:t>20</w:t>
            </w:r>
          </w:p>
        </w:tc>
        <w:tc>
          <w:tcPr>
            <w:tcW w:w="780" w:type="pct"/>
            <w:tcBorders>
              <w:top w:val="single" w:sz="4" w:space="0" w:color="auto"/>
              <w:left w:val="single" w:sz="4" w:space="0" w:color="auto"/>
              <w:bottom w:val="single" w:sz="4" w:space="0" w:color="auto"/>
              <w:right w:val="single" w:sz="4" w:space="0" w:color="auto"/>
            </w:tcBorders>
            <w:hideMark/>
          </w:tcPr>
          <w:p w14:paraId="796D797B" w14:textId="768B3B41" w:rsidR="00B14AD8" w:rsidRPr="00745317" w:rsidRDefault="00605ECD"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234,392</w:t>
            </w:r>
          </w:p>
          <w:p w14:paraId="77DA593F" w14:textId="4E2714E3"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234,392</w:t>
            </w:r>
          </w:p>
        </w:tc>
        <w:tc>
          <w:tcPr>
            <w:tcW w:w="591" w:type="pct"/>
            <w:tcBorders>
              <w:top w:val="single" w:sz="4" w:space="0" w:color="auto"/>
              <w:left w:val="single" w:sz="4" w:space="0" w:color="auto"/>
              <w:bottom w:val="single" w:sz="4" w:space="0" w:color="auto"/>
              <w:right w:val="single" w:sz="4" w:space="0" w:color="auto"/>
            </w:tcBorders>
            <w:hideMark/>
          </w:tcPr>
          <w:p w14:paraId="6031A273" w14:textId="57780534" w:rsidR="000C5791" w:rsidRDefault="00605ECD" w:rsidP="00605ECD">
            <w:pPr>
              <w:tabs>
                <w:tab w:val="decimal" w:pos="707"/>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94,000</w:t>
            </w:r>
          </w:p>
          <w:p w14:paraId="79CC4D00" w14:textId="7AEC9694" w:rsidR="00B14AD8" w:rsidRPr="00745317" w:rsidRDefault="00B14AD8" w:rsidP="00605ECD">
            <w:pPr>
              <w:tabs>
                <w:tab w:val="decimal" w:pos="707"/>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117,196</w:t>
            </w:r>
          </w:p>
        </w:tc>
        <w:tc>
          <w:tcPr>
            <w:tcW w:w="727" w:type="pct"/>
            <w:tcBorders>
              <w:top w:val="single" w:sz="4" w:space="0" w:color="auto"/>
              <w:left w:val="single" w:sz="4" w:space="0" w:color="auto"/>
              <w:bottom w:val="single" w:sz="4" w:space="0" w:color="auto"/>
              <w:right w:val="single" w:sz="4" w:space="0" w:color="auto"/>
            </w:tcBorders>
            <w:hideMark/>
          </w:tcPr>
          <w:p w14:paraId="45BA36C6" w14:textId="656837A1" w:rsidR="000C5791" w:rsidRDefault="00605ECD"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138,334 (4)</w:t>
            </w:r>
          </w:p>
          <w:p w14:paraId="434351EA" w14:textId="4E921589" w:rsidR="00B14AD8" w:rsidRPr="00745317" w:rsidRDefault="00B14AD8" w:rsidP="000C5791">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143,360 (7)</w:t>
            </w:r>
          </w:p>
        </w:tc>
        <w:tc>
          <w:tcPr>
            <w:tcW w:w="728" w:type="pct"/>
            <w:tcBorders>
              <w:top w:val="single" w:sz="4" w:space="0" w:color="auto"/>
              <w:left w:val="single" w:sz="4" w:space="0" w:color="auto"/>
              <w:bottom w:val="single" w:sz="4" w:space="0" w:color="auto"/>
              <w:right w:val="single" w:sz="4" w:space="0" w:color="auto"/>
            </w:tcBorders>
            <w:hideMark/>
          </w:tcPr>
          <w:p w14:paraId="0D55C7F7" w14:textId="18E2F74F" w:rsidR="00B14AD8" w:rsidRDefault="002B231D" w:rsidP="00474C3C">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11,600 (9)</w:t>
            </w:r>
          </w:p>
          <w:p w14:paraId="0A8B8AE9" w14:textId="6195CBBF" w:rsidR="00B14AD8" w:rsidRPr="00745317" w:rsidRDefault="00B14AD8" w:rsidP="00F31B4C">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5,</w:t>
            </w:r>
            <w:r w:rsidR="000C5791">
              <w:rPr>
                <w:rFonts w:ascii="Times New Roman" w:hAnsi="Times New Roman"/>
                <w:color w:val="000000"/>
                <w:sz w:val="18"/>
                <w:szCs w:val="18"/>
              </w:rPr>
              <w:t>803</w:t>
            </w:r>
            <w:r>
              <w:rPr>
                <w:rFonts w:ascii="Times New Roman" w:hAnsi="Times New Roman"/>
                <w:color w:val="000000"/>
                <w:sz w:val="18"/>
                <w:szCs w:val="18"/>
              </w:rPr>
              <w:t xml:space="preserve"> </w:t>
            </w:r>
            <w:r w:rsidRPr="00745317">
              <w:rPr>
                <w:rFonts w:ascii="Times New Roman" w:hAnsi="Times New Roman"/>
                <w:color w:val="000000"/>
                <w:sz w:val="18"/>
                <w:szCs w:val="18"/>
              </w:rPr>
              <w:t>(</w:t>
            </w:r>
            <w:r>
              <w:rPr>
                <w:rFonts w:ascii="Times New Roman" w:hAnsi="Times New Roman"/>
                <w:color w:val="000000"/>
                <w:sz w:val="18"/>
                <w:szCs w:val="18"/>
              </w:rPr>
              <w:t>9</w:t>
            </w:r>
            <w:r w:rsidRPr="00745317">
              <w:rPr>
                <w:rFonts w:ascii="Times New Roman" w:hAnsi="Times New Roman"/>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hideMark/>
          </w:tcPr>
          <w:p w14:paraId="28E6BF10" w14:textId="1BE22F36" w:rsidR="000C5791" w:rsidRDefault="00895E98" w:rsidP="000C5791">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478,326</w:t>
            </w:r>
          </w:p>
          <w:p w14:paraId="5231752E" w14:textId="5F53B229" w:rsidR="00B14AD8" w:rsidRPr="00745317" w:rsidRDefault="00B14AD8" w:rsidP="000C5791">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500,751</w:t>
            </w:r>
          </w:p>
        </w:tc>
      </w:tr>
      <w:tr w:rsidR="00B14AD8" w14:paraId="1255785E" w14:textId="77777777" w:rsidTr="000C5791">
        <w:tc>
          <w:tcPr>
            <w:tcW w:w="1268" w:type="pct"/>
            <w:tcBorders>
              <w:top w:val="single" w:sz="4" w:space="0" w:color="auto"/>
              <w:left w:val="single" w:sz="4" w:space="0" w:color="auto"/>
              <w:bottom w:val="single" w:sz="4" w:space="0" w:color="auto"/>
              <w:right w:val="single" w:sz="4" w:space="0" w:color="auto"/>
            </w:tcBorders>
          </w:tcPr>
          <w:p w14:paraId="263B627C" w14:textId="2642FADE" w:rsidR="00B14AD8" w:rsidRDefault="00B14AD8"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Mark J. Newman, PhD (2)</w:t>
            </w:r>
          </w:p>
          <w:p w14:paraId="6D66F99F" w14:textId="47438CA2" w:rsidR="00B14AD8" w:rsidRPr="009032F0" w:rsidRDefault="00B14AD8" w:rsidP="00580D05">
            <w:pPr>
              <w:autoSpaceDE w:val="0"/>
              <w:autoSpaceDN w:val="0"/>
              <w:adjustRightInd w:val="0"/>
              <w:rPr>
                <w:rFonts w:ascii="Times New Roman" w:hAnsi="Times New Roman"/>
                <w:i/>
                <w:iCs/>
                <w:color w:val="000000"/>
                <w:sz w:val="18"/>
                <w:szCs w:val="18"/>
              </w:rPr>
            </w:pPr>
            <w:r>
              <w:rPr>
                <w:rFonts w:ascii="Times New Roman" w:hAnsi="Times New Roman"/>
                <w:color w:val="000000"/>
                <w:sz w:val="18"/>
                <w:szCs w:val="18"/>
              </w:rPr>
              <w:t xml:space="preserve">  </w:t>
            </w:r>
            <w:r w:rsidRPr="009032F0">
              <w:rPr>
                <w:rFonts w:ascii="Times New Roman" w:hAnsi="Times New Roman"/>
                <w:i/>
                <w:iCs/>
                <w:color w:val="000000"/>
                <w:sz w:val="18"/>
                <w:szCs w:val="18"/>
              </w:rPr>
              <w:t>Chief Scientific Officer</w:t>
            </w:r>
          </w:p>
        </w:tc>
        <w:tc>
          <w:tcPr>
            <w:tcW w:w="316" w:type="pct"/>
            <w:tcBorders>
              <w:top w:val="single" w:sz="4" w:space="0" w:color="auto"/>
              <w:left w:val="single" w:sz="4" w:space="0" w:color="auto"/>
              <w:bottom w:val="single" w:sz="4" w:space="0" w:color="auto"/>
              <w:right w:val="single" w:sz="4" w:space="0" w:color="auto"/>
            </w:tcBorders>
          </w:tcPr>
          <w:p w14:paraId="6A762961" w14:textId="07DB04EB" w:rsidR="000C5791" w:rsidRDefault="000C5791"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2021</w:t>
            </w:r>
          </w:p>
          <w:p w14:paraId="22833808" w14:textId="3C53F0EB" w:rsidR="00B14AD8" w:rsidRPr="00745317" w:rsidRDefault="00B14AD8"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tcPr>
          <w:p w14:paraId="037393DC" w14:textId="223B8668" w:rsidR="000C5791" w:rsidRDefault="00605ECD"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125,000</w:t>
            </w:r>
          </w:p>
          <w:p w14:paraId="1F095AB5" w14:textId="565A41D7" w:rsidR="00B14AD8" w:rsidRPr="00745317" w:rsidRDefault="00B14AD8" w:rsidP="000C5791">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41,667</w:t>
            </w:r>
          </w:p>
        </w:tc>
        <w:tc>
          <w:tcPr>
            <w:tcW w:w="591" w:type="pct"/>
            <w:tcBorders>
              <w:top w:val="single" w:sz="4" w:space="0" w:color="auto"/>
              <w:left w:val="single" w:sz="4" w:space="0" w:color="auto"/>
              <w:bottom w:val="single" w:sz="4" w:space="0" w:color="auto"/>
              <w:right w:val="single" w:sz="4" w:space="0" w:color="auto"/>
            </w:tcBorders>
          </w:tcPr>
          <w:p w14:paraId="772FB22C" w14:textId="2DDBFE0F" w:rsidR="000C5791" w:rsidRDefault="00605ECD" w:rsidP="00605ECD">
            <w:pPr>
              <w:tabs>
                <w:tab w:val="decimal" w:pos="707"/>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50,000</w:t>
            </w:r>
          </w:p>
          <w:p w14:paraId="44E99663" w14:textId="66F082A1" w:rsidR="00B14AD8" w:rsidRPr="00745317" w:rsidRDefault="00B14AD8" w:rsidP="00605ECD">
            <w:pPr>
              <w:tabs>
                <w:tab w:val="decimal" w:pos="707"/>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18,750</w:t>
            </w:r>
          </w:p>
        </w:tc>
        <w:tc>
          <w:tcPr>
            <w:tcW w:w="727" w:type="pct"/>
            <w:tcBorders>
              <w:top w:val="single" w:sz="4" w:space="0" w:color="auto"/>
              <w:left w:val="single" w:sz="4" w:space="0" w:color="auto"/>
              <w:bottom w:val="single" w:sz="4" w:space="0" w:color="auto"/>
              <w:right w:val="single" w:sz="4" w:space="0" w:color="auto"/>
            </w:tcBorders>
          </w:tcPr>
          <w:p w14:paraId="738AB294" w14:textId="1A47932D" w:rsidR="000C5791" w:rsidRDefault="00605ECD"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73,759 (5)</w:t>
            </w:r>
          </w:p>
          <w:p w14:paraId="503B3C7D" w14:textId="3CC1EFC2" w:rsidR="00B14AD8" w:rsidRDefault="00B14AD8" w:rsidP="000C5791">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39,200 (8)</w:t>
            </w:r>
          </w:p>
        </w:tc>
        <w:tc>
          <w:tcPr>
            <w:tcW w:w="728" w:type="pct"/>
            <w:tcBorders>
              <w:top w:val="single" w:sz="4" w:space="0" w:color="auto"/>
              <w:left w:val="single" w:sz="4" w:space="0" w:color="auto"/>
              <w:bottom w:val="single" w:sz="4" w:space="0" w:color="auto"/>
              <w:right w:val="single" w:sz="4" w:space="0" w:color="auto"/>
            </w:tcBorders>
          </w:tcPr>
          <w:p w14:paraId="02BAAFCE" w14:textId="56364626" w:rsidR="00B14AD8" w:rsidRDefault="002B231D" w:rsidP="00580D05">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p w14:paraId="0B8C702A" w14:textId="4EF72A08" w:rsidR="00B14AD8" w:rsidRDefault="00B14AD8" w:rsidP="00580D05">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26893E1C" w14:textId="7C6C848A" w:rsidR="000C5791" w:rsidRDefault="00895E9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248,759</w:t>
            </w:r>
          </w:p>
          <w:p w14:paraId="25B7AC30" w14:textId="4B247614" w:rsidR="00B14AD8" w:rsidRDefault="00B14AD8" w:rsidP="000C5791">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99,617</w:t>
            </w:r>
          </w:p>
        </w:tc>
      </w:tr>
    </w:tbl>
    <w:p w14:paraId="71C9AC2A" w14:textId="77777777" w:rsidR="00D6039D" w:rsidRPr="00745317" w:rsidRDefault="00D6039D" w:rsidP="00D6039D">
      <w:pPr>
        <w:autoSpaceDE w:val="0"/>
        <w:autoSpaceDN w:val="0"/>
        <w:adjustRightInd w:val="0"/>
        <w:rPr>
          <w:rFonts w:ascii="Times New Roman" w:hAnsi="Times New Roman"/>
          <w:sz w:val="18"/>
          <w:szCs w:val="18"/>
        </w:rPr>
      </w:pPr>
    </w:p>
    <w:p w14:paraId="60DEC5A9" w14:textId="5B193D15" w:rsidR="00D6039D" w:rsidRDefault="005259FC" w:rsidP="00FB7D89">
      <w:pPr>
        <w:numPr>
          <w:ilvl w:val="0"/>
          <w:numId w:val="5"/>
        </w:numPr>
        <w:autoSpaceDE w:val="0"/>
        <w:autoSpaceDN w:val="0"/>
        <w:adjustRightInd w:val="0"/>
        <w:ind w:left="360"/>
        <w:rPr>
          <w:rFonts w:ascii="Times New Roman" w:hAnsi="Times New Roman"/>
          <w:sz w:val="18"/>
          <w:szCs w:val="18"/>
        </w:rPr>
      </w:pPr>
      <w:bookmarkStart w:id="4" w:name="_Hlk5116253"/>
      <w:r w:rsidRPr="00745317">
        <w:rPr>
          <w:rFonts w:ascii="Times New Roman" w:hAnsi="Times New Roman"/>
          <w:sz w:val="18"/>
          <w:szCs w:val="18"/>
        </w:rPr>
        <w:t>Represents the grant date fair value of the stock options</w:t>
      </w:r>
      <w:r w:rsidR="00A11927">
        <w:rPr>
          <w:rFonts w:ascii="Times New Roman" w:hAnsi="Times New Roman"/>
          <w:sz w:val="18"/>
          <w:szCs w:val="18"/>
        </w:rPr>
        <w:t xml:space="preserve"> </w:t>
      </w:r>
      <w:r w:rsidR="00B14AD8">
        <w:rPr>
          <w:rFonts w:ascii="Times New Roman" w:hAnsi="Times New Roman"/>
          <w:sz w:val="18"/>
          <w:szCs w:val="18"/>
        </w:rPr>
        <w:t>f</w:t>
      </w:r>
      <w:r>
        <w:rPr>
          <w:rFonts w:ascii="Times New Roman" w:hAnsi="Times New Roman"/>
          <w:sz w:val="18"/>
          <w:szCs w:val="18"/>
        </w:rPr>
        <w:t>or financial statement reporting purposes.</w:t>
      </w:r>
      <w:r w:rsidRPr="00745317">
        <w:rPr>
          <w:rFonts w:ascii="Times New Roman" w:hAnsi="Times New Roman"/>
          <w:sz w:val="18"/>
          <w:szCs w:val="18"/>
        </w:rPr>
        <w:t xml:space="preserve"> See </w:t>
      </w:r>
      <w:r w:rsidRPr="0048413A">
        <w:rPr>
          <w:rFonts w:ascii="Times New Roman" w:hAnsi="Times New Roman"/>
          <w:sz w:val="18"/>
          <w:szCs w:val="18"/>
        </w:rPr>
        <w:t xml:space="preserve">footnotes 2 and </w:t>
      </w:r>
      <w:r w:rsidR="0048413A" w:rsidRPr="0048413A">
        <w:rPr>
          <w:rFonts w:ascii="Times New Roman" w:hAnsi="Times New Roman"/>
          <w:sz w:val="18"/>
          <w:szCs w:val="18"/>
        </w:rPr>
        <w:t>7</w:t>
      </w:r>
      <w:r w:rsidRPr="0048413A">
        <w:rPr>
          <w:rFonts w:ascii="Times New Roman" w:hAnsi="Times New Roman"/>
          <w:sz w:val="18"/>
          <w:szCs w:val="18"/>
        </w:rPr>
        <w:t xml:space="preserve"> to our</w:t>
      </w:r>
      <w:r w:rsidRPr="00745317">
        <w:rPr>
          <w:rFonts w:ascii="Times New Roman" w:hAnsi="Times New Roman"/>
          <w:sz w:val="18"/>
          <w:szCs w:val="18"/>
        </w:rPr>
        <w:t xml:space="preserve"> consolidated financial statements for the year ended December 31, 20</w:t>
      </w:r>
      <w:r>
        <w:rPr>
          <w:rFonts w:ascii="Times New Roman" w:hAnsi="Times New Roman"/>
          <w:sz w:val="18"/>
          <w:szCs w:val="18"/>
        </w:rPr>
        <w:t>2</w:t>
      </w:r>
      <w:r w:rsidR="000C5791">
        <w:rPr>
          <w:rFonts w:ascii="Times New Roman" w:hAnsi="Times New Roman"/>
          <w:sz w:val="18"/>
          <w:szCs w:val="18"/>
        </w:rPr>
        <w:t>1</w:t>
      </w:r>
      <w:r w:rsidRPr="00745317">
        <w:rPr>
          <w:rFonts w:ascii="Times New Roman" w:hAnsi="Times New Roman"/>
          <w:sz w:val="18"/>
          <w:szCs w:val="18"/>
        </w:rPr>
        <w:t xml:space="preserve"> for a discussion of the assumptions made and methods used for determining stock compensation values</w:t>
      </w:r>
      <w:r>
        <w:rPr>
          <w:rFonts w:ascii="Times New Roman" w:hAnsi="Times New Roman"/>
          <w:sz w:val="18"/>
          <w:szCs w:val="18"/>
        </w:rPr>
        <w:t>.</w:t>
      </w:r>
    </w:p>
    <w:p w14:paraId="5D51CEB7" w14:textId="2D30E52E" w:rsidR="00D6039D" w:rsidRDefault="005259FC" w:rsidP="00FB7D89">
      <w:pPr>
        <w:numPr>
          <w:ilvl w:val="0"/>
          <w:numId w:val="5"/>
        </w:numPr>
        <w:autoSpaceDE w:val="0"/>
        <w:autoSpaceDN w:val="0"/>
        <w:adjustRightInd w:val="0"/>
        <w:ind w:left="360"/>
        <w:rPr>
          <w:rFonts w:ascii="Times New Roman" w:hAnsi="Times New Roman"/>
          <w:sz w:val="18"/>
          <w:szCs w:val="18"/>
        </w:rPr>
      </w:pPr>
      <w:r>
        <w:rPr>
          <w:rFonts w:ascii="Times New Roman" w:hAnsi="Times New Roman"/>
          <w:sz w:val="18"/>
          <w:szCs w:val="18"/>
        </w:rPr>
        <w:t>Dr. Newma</w:t>
      </w:r>
      <w:r w:rsidR="00BC1CC1">
        <w:rPr>
          <w:rFonts w:ascii="Times New Roman" w:hAnsi="Times New Roman"/>
          <w:sz w:val="18"/>
          <w:szCs w:val="18"/>
        </w:rPr>
        <w:t xml:space="preserve">n became our Chief Scientific Officer effective </w:t>
      </w:r>
      <w:r w:rsidR="00602EA2">
        <w:rPr>
          <w:rFonts w:ascii="Times New Roman" w:hAnsi="Times New Roman"/>
          <w:sz w:val="18"/>
          <w:szCs w:val="18"/>
        </w:rPr>
        <w:t>August 25</w:t>
      </w:r>
      <w:r w:rsidR="00BC1CC1">
        <w:rPr>
          <w:rFonts w:ascii="Times New Roman" w:hAnsi="Times New Roman"/>
          <w:sz w:val="18"/>
          <w:szCs w:val="18"/>
        </w:rPr>
        <w:t>, 2020</w:t>
      </w:r>
      <w:r w:rsidR="00602EA2">
        <w:rPr>
          <w:rFonts w:ascii="Times New Roman" w:hAnsi="Times New Roman"/>
          <w:sz w:val="18"/>
          <w:szCs w:val="18"/>
        </w:rPr>
        <w:t>.</w:t>
      </w:r>
    </w:p>
    <w:p w14:paraId="401829B8" w14:textId="008BEBA3" w:rsidR="009E30CC" w:rsidRDefault="00605ECD" w:rsidP="00FB7D89">
      <w:pPr>
        <w:numPr>
          <w:ilvl w:val="0"/>
          <w:numId w:val="5"/>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w:t>
      </w:r>
      <w:r>
        <w:rPr>
          <w:rFonts w:ascii="Times New Roman" w:hAnsi="Times New Roman"/>
          <w:sz w:val="18"/>
          <w:szCs w:val="18"/>
        </w:rPr>
        <w:t>7</w:t>
      </w:r>
      <w:r w:rsidRPr="00602EA2">
        <w:rPr>
          <w:rFonts w:ascii="Times New Roman" w:hAnsi="Times New Roman"/>
          <w:sz w:val="18"/>
          <w:szCs w:val="18"/>
        </w:rPr>
        <w:t>, 202</w:t>
      </w:r>
      <w:r>
        <w:rPr>
          <w:rFonts w:ascii="Times New Roman" w:hAnsi="Times New Roman"/>
          <w:sz w:val="18"/>
          <w:szCs w:val="18"/>
        </w:rPr>
        <w:t>1</w:t>
      </w:r>
      <w:r w:rsidRPr="00602EA2">
        <w:rPr>
          <w:rFonts w:ascii="Times New Roman" w:hAnsi="Times New Roman"/>
          <w:sz w:val="18"/>
          <w:szCs w:val="18"/>
        </w:rPr>
        <w:t xml:space="preserve"> for </w:t>
      </w:r>
      <w:r>
        <w:rPr>
          <w:rFonts w:ascii="Times New Roman" w:hAnsi="Times New Roman"/>
          <w:sz w:val="18"/>
          <w:szCs w:val="18"/>
        </w:rPr>
        <w:t>103,000</w:t>
      </w:r>
      <w:r w:rsidRPr="00602EA2">
        <w:rPr>
          <w:rFonts w:ascii="Times New Roman" w:hAnsi="Times New Roman"/>
          <w:sz w:val="18"/>
          <w:szCs w:val="18"/>
        </w:rPr>
        <w:t xml:space="preserve"> shares with an exercise price of $</w:t>
      </w:r>
      <w:r w:rsidR="00A4677E">
        <w:rPr>
          <w:rFonts w:ascii="Times New Roman" w:hAnsi="Times New Roman"/>
          <w:sz w:val="18"/>
          <w:szCs w:val="18"/>
        </w:rPr>
        <w:t>3.82</w:t>
      </w:r>
      <w:r w:rsidRPr="00602EA2">
        <w:rPr>
          <w:rFonts w:ascii="Times New Roman" w:hAnsi="Times New Roman"/>
          <w:sz w:val="18"/>
          <w:szCs w:val="18"/>
        </w:rPr>
        <w:t xml:space="preserve"> per share, vesting over a three-year period</w:t>
      </w:r>
      <w:r w:rsidR="00A4677E">
        <w:rPr>
          <w:rFonts w:ascii="Times New Roman" w:hAnsi="Times New Roman"/>
          <w:sz w:val="18"/>
          <w:szCs w:val="18"/>
        </w:rPr>
        <w:t>.</w:t>
      </w:r>
    </w:p>
    <w:p w14:paraId="50C9C529" w14:textId="11D893B4" w:rsidR="009E30CC" w:rsidRPr="009E30CC" w:rsidRDefault="00A4677E" w:rsidP="00FB7D89">
      <w:pPr>
        <w:numPr>
          <w:ilvl w:val="0"/>
          <w:numId w:val="5"/>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w:t>
      </w:r>
      <w:r>
        <w:rPr>
          <w:rFonts w:ascii="Times New Roman" w:hAnsi="Times New Roman"/>
          <w:sz w:val="18"/>
          <w:szCs w:val="18"/>
        </w:rPr>
        <w:t>7</w:t>
      </w:r>
      <w:r w:rsidRPr="00602EA2">
        <w:rPr>
          <w:rFonts w:ascii="Times New Roman" w:hAnsi="Times New Roman"/>
          <w:sz w:val="18"/>
          <w:szCs w:val="18"/>
        </w:rPr>
        <w:t>, 202</w:t>
      </w:r>
      <w:r>
        <w:rPr>
          <w:rFonts w:ascii="Times New Roman" w:hAnsi="Times New Roman"/>
          <w:sz w:val="18"/>
          <w:szCs w:val="18"/>
        </w:rPr>
        <w:t>1</w:t>
      </w:r>
      <w:r w:rsidRPr="00602EA2">
        <w:rPr>
          <w:rFonts w:ascii="Times New Roman" w:hAnsi="Times New Roman"/>
          <w:sz w:val="18"/>
          <w:szCs w:val="18"/>
        </w:rPr>
        <w:t xml:space="preserve"> for </w:t>
      </w:r>
      <w:r>
        <w:rPr>
          <w:rFonts w:ascii="Times New Roman" w:hAnsi="Times New Roman"/>
          <w:sz w:val="18"/>
          <w:szCs w:val="18"/>
        </w:rPr>
        <w:t>48,200</w:t>
      </w:r>
      <w:r w:rsidRPr="00602EA2">
        <w:rPr>
          <w:rFonts w:ascii="Times New Roman" w:hAnsi="Times New Roman"/>
          <w:sz w:val="18"/>
          <w:szCs w:val="18"/>
        </w:rPr>
        <w:t xml:space="preserve"> shares with an exercise price of $</w:t>
      </w:r>
      <w:r>
        <w:rPr>
          <w:rFonts w:ascii="Times New Roman" w:hAnsi="Times New Roman"/>
          <w:sz w:val="18"/>
          <w:szCs w:val="18"/>
        </w:rPr>
        <w:t>3.82</w:t>
      </w:r>
      <w:r w:rsidRPr="00602EA2">
        <w:rPr>
          <w:rFonts w:ascii="Times New Roman" w:hAnsi="Times New Roman"/>
          <w:sz w:val="18"/>
          <w:szCs w:val="18"/>
        </w:rPr>
        <w:t xml:space="preserve"> per share, vesting over a three-year period</w:t>
      </w:r>
      <w:r w:rsidR="002F740C">
        <w:rPr>
          <w:rFonts w:ascii="Times New Roman" w:hAnsi="Times New Roman"/>
          <w:sz w:val="18"/>
          <w:szCs w:val="18"/>
        </w:rPr>
        <w:t>.</w:t>
      </w:r>
    </w:p>
    <w:p w14:paraId="475F8A0A" w14:textId="673F0FD0" w:rsidR="00A11927" w:rsidRPr="009E30CC" w:rsidRDefault="00A4677E" w:rsidP="00FB7D89">
      <w:pPr>
        <w:numPr>
          <w:ilvl w:val="0"/>
          <w:numId w:val="5"/>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w:t>
      </w:r>
      <w:r>
        <w:rPr>
          <w:rFonts w:ascii="Times New Roman" w:hAnsi="Times New Roman"/>
          <w:sz w:val="18"/>
          <w:szCs w:val="18"/>
        </w:rPr>
        <w:t>7</w:t>
      </w:r>
      <w:r w:rsidRPr="00602EA2">
        <w:rPr>
          <w:rFonts w:ascii="Times New Roman" w:hAnsi="Times New Roman"/>
          <w:sz w:val="18"/>
          <w:szCs w:val="18"/>
        </w:rPr>
        <w:t>, 202</w:t>
      </w:r>
      <w:r>
        <w:rPr>
          <w:rFonts w:ascii="Times New Roman" w:hAnsi="Times New Roman"/>
          <w:sz w:val="18"/>
          <w:szCs w:val="18"/>
        </w:rPr>
        <w:t>1</w:t>
      </w:r>
      <w:r w:rsidRPr="00602EA2">
        <w:rPr>
          <w:rFonts w:ascii="Times New Roman" w:hAnsi="Times New Roman"/>
          <w:sz w:val="18"/>
          <w:szCs w:val="18"/>
        </w:rPr>
        <w:t xml:space="preserve"> for </w:t>
      </w:r>
      <w:r>
        <w:rPr>
          <w:rFonts w:ascii="Times New Roman" w:hAnsi="Times New Roman"/>
          <w:sz w:val="18"/>
          <w:szCs w:val="18"/>
        </w:rPr>
        <w:t>25,700</w:t>
      </w:r>
      <w:r w:rsidRPr="00602EA2">
        <w:rPr>
          <w:rFonts w:ascii="Times New Roman" w:hAnsi="Times New Roman"/>
          <w:sz w:val="18"/>
          <w:szCs w:val="18"/>
        </w:rPr>
        <w:t xml:space="preserve"> shares with an exercise price of $</w:t>
      </w:r>
      <w:r>
        <w:rPr>
          <w:rFonts w:ascii="Times New Roman" w:hAnsi="Times New Roman"/>
          <w:sz w:val="18"/>
          <w:szCs w:val="18"/>
        </w:rPr>
        <w:t>3.82</w:t>
      </w:r>
      <w:r w:rsidRPr="00602EA2">
        <w:rPr>
          <w:rFonts w:ascii="Times New Roman" w:hAnsi="Times New Roman"/>
          <w:sz w:val="18"/>
          <w:szCs w:val="18"/>
        </w:rPr>
        <w:t xml:space="preserve"> per share, vesting over a three-year period</w:t>
      </w:r>
      <w:r>
        <w:rPr>
          <w:rFonts w:ascii="Times New Roman" w:hAnsi="Times New Roman"/>
          <w:sz w:val="18"/>
          <w:szCs w:val="18"/>
        </w:rPr>
        <w:t>.</w:t>
      </w:r>
    </w:p>
    <w:p w14:paraId="53BC35EE" w14:textId="784204D3" w:rsidR="00D6039D" w:rsidRDefault="005259FC" w:rsidP="00FB7D89">
      <w:pPr>
        <w:numPr>
          <w:ilvl w:val="0"/>
          <w:numId w:val="5"/>
        </w:numPr>
        <w:autoSpaceDE w:val="0"/>
        <w:autoSpaceDN w:val="0"/>
        <w:adjustRightInd w:val="0"/>
        <w:ind w:left="360"/>
        <w:rPr>
          <w:rFonts w:ascii="Times New Roman" w:hAnsi="Times New Roman"/>
          <w:sz w:val="18"/>
          <w:szCs w:val="18"/>
        </w:rPr>
      </w:pPr>
      <w:bookmarkStart w:id="5" w:name="_Hlk92205543"/>
      <w:bookmarkStart w:id="6" w:name="_Hlk64362133"/>
      <w:r w:rsidRPr="00602EA2">
        <w:rPr>
          <w:rFonts w:ascii="Times New Roman" w:hAnsi="Times New Roman"/>
          <w:sz w:val="18"/>
          <w:szCs w:val="18"/>
        </w:rPr>
        <w:t>Represents the grant date fair value for stock options granted on December 2, 2020</w:t>
      </w:r>
      <w:r w:rsidR="00BC1CC1" w:rsidRPr="00602EA2">
        <w:rPr>
          <w:rFonts w:ascii="Times New Roman" w:hAnsi="Times New Roman"/>
          <w:sz w:val="18"/>
          <w:szCs w:val="18"/>
        </w:rPr>
        <w:t xml:space="preserve"> for </w:t>
      </w:r>
      <w:r w:rsidR="00602EA2">
        <w:rPr>
          <w:rFonts w:ascii="Times New Roman" w:hAnsi="Times New Roman"/>
          <w:sz w:val="18"/>
          <w:szCs w:val="18"/>
        </w:rPr>
        <w:t>273,000</w:t>
      </w:r>
      <w:r w:rsidR="00BC1CC1" w:rsidRPr="00602EA2">
        <w:rPr>
          <w:rFonts w:ascii="Times New Roman" w:hAnsi="Times New Roman"/>
          <w:sz w:val="18"/>
          <w:szCs w:val="18"/>
        </w:rPr>
        <w:t xml:space="preserve"> shares with an exercise price of $2.79 per share, vesting over a three-year period</w:t>
      </w:r>
      <w:bookmarkEnd w:id="5"/>
      <w:r w:rsidR="00BC1CC1" w:rsidRPr="00602EA2">
        <w:rPr>
          <w:rFonts w:ascii="Times New Roman" w:hAnsi="Times New Roman"/>
          <w:sz w:val="18"/>
          <w:szCs w:val="18"/>
        </w:rPr>
        <w:t>.</w:t>
      </w:r>
      <w:bookmarkEnd w:id="6"/>
    </w:p>
    <w:p w14:paraId="79C40F65" w14:textId="2A5E5D15" w:rsidR="00602EA2" w:rsidRDefault="00602EA2" w:rsidP="00FB7D89">
      <w:pPr>
        <w:numPr>
          <w:ilvl w:val="0"/>
          <w:numId w:val="5"/>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2, 2020 for </w:t>
      </w:r>
      <w:r>
        <w:rPr>
          <w:rFonts w:ascii="Times New Roman" w:hAnsi="Times New Roman"/>
          <w:sz w:val="18"/>
          <w:szCs w:val="18"/>
        </w:rPr>
        <w:t>12</w:t>
      </w:r>
      <w:r w:rsidR="00D46CE9">
        <w:rPr>
          <w:rFonts w:ascii="Times New Roman" w:hAnsi="Times New Roman"/>
          <w:sz w:val="18"/>
          <w:szCs w:val="18"/>
        </w:rPr>
        <w:t>8</w:t>
      </w:r>
      <w:r>
        <w:rPr>
          <w:rFonts w:ascii="Times New Roman" w:hAnsi="Times New Roman"/>
          <w:sz w:val="18"/>
          <w:szCs w:val="18"/>
        </w:rPr>
        <w:t>,000</w:t>
      </w:r>
      <w:r w:rsidRPr="00602EA2">
        <w:rPr>
          <w:rFonts w:ascii="Times New Roman" w:hAnsi="Times New Roman"/>
          <w:sz w:val="18"/>
          <w:szCs w:val="18"/>
        </w:rPr>
        <w:t xml:space="preserve"> shares with an exercise price of $2.79 per share, vesting over a three-year period</w:t>
      </w:r>
      <w:r w:rsidR="0050056E">
        <w:rPr>
          <w:rFonts w:ascii="Times New Roman" w:hAnsi="Times New Roman"/>
          <w:sz w:val="18"/>
          <w:szCs w:val="18"/>
        </w:rPr>
        <w:t>.</w:t>
      </w:r>
    </w:p>
    <w:p w14:paraId="2A0BF128" w14:textId="592020CB" w:rsidR="00602EA2" w:rsidRPr="00602EA2" w:rsidRDefault="00602EA2" w:rsidP="00FB7D89">
      <w:pPr>
        <w:numPr>
          <w:ilvl w:val="0"/>
          <w:numId w:val="5"/>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2, 2020 for </w:t>
      </w:r>
      <w:r>
        <w:rPr>
          <w:rFonts w:ascii="Times New Roman" w:hAnsi="Times New Roman"/>
          <w:sz w:val="18"/>
          <w:szCs w:val="18"/>
        </w:rPr>
        <w:t>35,000</w:t>
      </w:r>
      <w:r w:rsidRPr="00602EA2">
        <w:rPr>
          <w:rFonts w:ascii="Times New Roman" w:hAnsi="Times New Roman"/>
          <w:sz w:val="18"/>
          <w:szCs w:val="18"/>
        </w:rPr>
        <w:t xml:space="preserve"> shares with an exercise price of $2.79 per share, vesting over a three-year period.</w:t>
      </w:r>
    </w:p>
    <w:bookmarkEnd w:id="4"/>
    <w:p w14:paraId="1E635E09" w14:textId="77777777" w:rsidR="00D6039D" w:rsidRPr="00745317" w:rsidRDefault="00D6039D" w:rsidP="00FB7D89">
      <w:pPr>
        <w:numPr>
          <w:ilvl w:val="0"/>
          <w:numId w:val="5"/>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Represents employer matching contributions to the Company’s 401(k) retirement plan.</w:t>
      </w:r>
    </w:p>
    <w:p w14:paraId="4E428C71" w14:textId="6A259AC4" w:rsidR="00A11927" w:rsidRDefault="00A11927" w:rsidP="00D6039D">
      <w:pPr>
        <w:autoSpaceDE w:val="0"/>
        <w:autoSpaceDN w:val="0"/>
        <w:adjustRightInd w:val="0"/>
        <w:rPr>
          <w:rFonts w:ascii="Times New Roman" w:hAnsi="Times New Roman"/>
        </w:rPr>
      </w:pPr>
    </w:p>
    <w:p w14:paraId="559D12D8" w14:textId="724ACF74" w:rsidR="0048413A" w:rsidRPr="0048413A" w:rsidRDefault="00D6039D" w:rsidP="0048413A">
      <w:pPr>
        <w:rPr>
          <w:b/>
          <w:bCs/>
        </w:rPr>
      </w:pPr>
      <w:r w:rsidRPr="0048413A">
        <w:rPr>
          <w:b/>
          <w:bCs/>
        </w:rPr>
        <w:t>Employment Agreements</w:t>
      </w:r>
    </w:p>
    <w:p w14:paraId="2EB1B3C8" w14:textId="77777777" w:rsidR="0048413A" w:rsidRDefault="0048413A" w:rsidP="00D6039D">
      <w:pPr>
        <w:autoSpaceDE w:val="0"/>
        <w:autoSpaceDN w:val="0"/>
        <w:adjustRightInd w:val="0"/>
        <w:rPr>
          <w:rFonts w:ascii="Times New Roman" w:hAnsi="Times New Roman"/>
          <w:b/>
          <w:i/>
        </w:rPr>
      </w:pPr>
    </w:p>
    <w:p w14:paraId="3CD304DE" w14:textId="77777777" w:rsidR="00CE57DB" w:rsidRPr="00FC1AFF" w:rsidRDefault="00CE57DB" w:rsidP="004379A5">
      <w:pPr>
        <w:autoSpaceDE w:val="0"/>
        <w:autoSpaceDN w:val="0"/>
        <w:adjustRightInd w:val="0"/>
      </w:pPr>
      <w:r w:rsidRPr="00FC1AFF">
        <w:rPr>
          <w:b/>
          <w:i/>
        </w:rPr>
        <w:t>David A. Dodd</w:t>
      </w:r>
      <w:r w:rsidRPr="00FC1AFF">
        <w:rPr>
          <w:b/>
        </w:rPr>
        <w:t xml:space="preserve">.  </w:t>
      </w:r>
      <w:r w:rsidRPr="00FC1AFF">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Mr. Dodd is eligible for annual grants of additional awards from our equity incentives plans as determined by the Board. Mr. Dodd also is eligible for health insurance and 401(k) benefits at the same level and subject to the same conditions as provided to all other employees.</w:t>
      </w:r>
    </w:p>
    <w:p w14:paraId="066E9A35" w14:textId="77777777" w:rsidR="00CE57DB" w:rsidRPr="00FC1AFF" w:rsidRDefault="00CE57DB" w:rsidP="004379A5">
      <w:pPr>
        <w:autoSpaceDE w:val="0"/>
        <w:autoSpaceDN w:val="0"/>
        <w:adjustRightInd w:val="0"/>
      </w:pPr>
    </w:p>
    <w:p w14:paraId="5C1EA9C3" w14:textId="77777777" w:rsidR="00CE57DB" w:rsidRPr="00FC1AFF" w:rsidRDefault="00CE57DB" w:rsidP="004379A5">
      <w:pPr>
        <w:rPr>
          <w:bCs/>
        </w:rPr>
      </w:pPr>
      <w:r w:rsidRPr="00FC1AFF">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sidRPr="00FC1AFF">
        <w:rPr>
          <w:bCs/>
        </w:rPr>
        <w:t>).</w:t>
      </w:r>
    </w:p>
    <w:p w14:paraId="1F6374C2" w14:textId="77777777" w:rsidR="00CE57DB" w:rsidRPr="00FC1AFF" w:rsidRDefault="00CE57DB" w:rsidP="004379A5">
      <w:pPr>
        <w:autoSpaceDE w:val="0"/>
        <w:autoSpaceDN w:val="0"/>
        <w:adjustRightInd w:val="0"/>
      </w:pPr>
    </w:p>
    <w:p w14:paraId="458304ED" w14:textId="77777777" w:rsidR="00CE57DB" w:rsidRPr="00FC1AFF" w:rsidRDefault="00CE57DB" w:rsidP="004379A5">
      <w:pPr>
        <w:autoSpaceDE w:val="0"/>
        <w:autoSpaceDN w:val="0"/>
        <w:adjustRightInd w:val="0"/>
        <w:rPr>
          <w:bCs/>
        </w:rPr>
      </w:pPr>
      <w:r w:rsidRPr="00FC1AFF">
        <w:rPr>
          <w:b/>
          <w:i/>
        </w:rPr>
        <w:t>Mark W. Reynolds.</w:t>
      </w:r>
      <w:r w:rsidRPr="00FC1AFF">
        <w:t xml:space="preserve">  Mr. Reynolds serves as our Chief Financial Officer under an employment agreement dated January 1, 2010 and amended on October 22, 2013. The employment agreement has no specified term. The employment agreement, as amended, provides for an initial annual salary of $212,600 to Mr. Reynolds, subject to periodic increases as determined by the Compensation Committee. The Board of Directors may also approve the payment of a discretionary bonus annually. Mr. Reynolds is eligible for annual grants of additional awards from our equity incentives plans as determined by the Board. Mr. Reynolds is eligible for health insurance and 401(k) benefits at the same level and subject to the same conditions as provided to all other employees</w:t>
      </w:r>
      <w:r w:rsidRPr="00FC1AFF">
        <w:rPr>
          <w:bCs/>
        </w:rPr>
        <w:t>.</w:t>
      </w:r>
    </w:p>
    <w:p w14:paraId="4E60D8C1" w14:textId="77777777" w:rsidR="00CE57DB" w:rsidRPr="00FC1AFF" w:rsidRDefault="00CE57DB" w:rsidP="004379A5">
      <w:pPr>
        <w:autoSpaceDE w:val="0"/>
        <w:autoSpaceDN w:val="0"/>
        <w:adjustRightInd w:val="0"/>
        <w:rPr>
          <w:i/>
        </w:rPr>
      </w:pPr>
    </w:p>
    <w:p w14:paraId="74684A16" w14:textId="77777777" w:rsidR="00CE57DB" w:rsidRPr="00FC1AFF" w:rsidRDefault="00CE57DB" w:rsidP="004379A5">
      <w:pPr>
        <w:autoSpaceDE w:val="0"/>
        <w:autoSpaceDN w:val="0"/>
        <w:adjustRightInd w:val="0"/>
        <w:rPr>
          <w:bCs/>
        </w:rPr>
      </w:pPr>
      <w:r w:rsidRPr="00FC1AFF">
        <w:t>Our employment agreement with Mr. Reynolds provides that, if we terminate his employment without cause, we will pay a severance payment in the form of monthly payments of base salary for a period equal to one week for each full year of service.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Pr="00FC1AFF">
        <w:rPr>
          <w:bCs/>
        </w:rPr>
        <w:t>.</w:t>
      </w:r>
    </w:p>
    <w:p w14:paraId="1BC9C1E1" w14:textId="77777777" w:rsidR="00CE57DB" w:rsidRDefault="00CE57DB" w:rsidP="004379A5">
      <w:pPr>
        <w:autoSpaceDE w:val="0"/>
        <w:autoSpaceDN w:val="0"/>
        <w:adjustRightInd w:val="0"/>
        <w:rPr>
          <w:i/>
        </w:rPr>
      </w:pPr>
    </w:p>
    <w:p w14:paraId="770557BD" w14:textId="0FF0967C" w:rsidR="00CE57DB" w:rsidRPr="00FC1AFF" w:rsidRDefault="00CE57DB" w:rsidP="004379A5">
      <w:pPr>
        <w:autoSpaceDE w:val="0"/>
        <w:autoSpaceDN w:val="0"/>
        <w:adjustRightInd w:val="0"/>
      </w:pPr>
      <w:r w:rsidRPr="00FC1AFF">
        <w:rPr>
          <w:b/>
          <w:i/>
        </w:rPr>
        <w:t>Mark J. Newman, PhD</w:t>
      </w:r>
      <w:r w:rsidRPr="00FC1AFF">
        <w:rPr>
          <w:b/>
        </w:rPr>
        <w:t xml:space="preserve">.  </w:t>
      </w:r>
      <w:r w:rsidRPr="00FC1AFF">
        <w:t>Dr. Newman serves as our Chief Scientific Officer under an employment agreement dated August 25, 2020</w:t>
      </w:r>
      <w:r>
        <w:t>, which was amended and restated effective March 1, 2022</w:t>
      </w:r>
      <w:r w:rsidRPr="00FC1AFF">
        <w:t>. The employment agreement has no specified term. The employment agreement</w:t>
      </w:r>
      <w:r>
        <w:t>, as amended,</w:t>
      </w:r>
      <w:r w:rsidRPr="00FC1AFF">
        <w:t xml:space="preserve"> provides for an annual salary of $2</w:t>
      </w:r>
      <w:r>
        <w:t>75</w:t>
      </w:r>
      <w:r w:rsidRPr="00FC1AFF">
        <w:t>,000</w:t>
      </w:r>
      <w:r>
        <w:t>,</w:t>
      </w:r>
      <w:r w:rsidRPr="00FC1AFF">
        <w:t xml:space="preserve"> subject to periodic increases as determined by the Compensation Committee. The Board of Directors may also approve the payment of a discretionary bonus annually. Dr. Newman is eligible for grants of awards from our equity incentive plans at the same level and subject to the same conditions as provided to all other employees.  Dr. Newman is not eligible for health insurance and 401(k) benefits due to his part-time employment status. Our employment agreement with Dr. Newman provides that, if we terminate his employment without cause, we will pay a severance payment in the form of monthly payments of base salary for a period equal to one week for each full year of service.</w:t>
      </w:r>
    </w:p>
    <w:p w14:paraId="1EB6B76E" w14:textId="77777777" w:rsidR="00D6039D" w:rsidRDefault="00D6039D" w:rsidP="004379A5">
      <w:pPr>
        <w:autoSpaceDE w:val="0"/>
        <w:autoSpaceDN w:val="0"/>
        <w:adjustRightInd w:val="0"/>
        <w:rPr>
          <w:rFonts w:ascii="Times New Roman" w:hAnsi="Times New Roman"/>
        </w:rPr>
      </w:pPr>
    </w:p>
    <w:p w14:paraId="62A7AEDB" w14:textId="20198F2E" w:rsidR="00D6039D" w:rsidRPr="005D064C" w:rsidRDefault="00D6039D" w:rsidP="004379A5">
      <w:pPr>
        <w:rPr>
          <w:b/>
          <w:bCs/>
        </w:rPr>
      </w:pPr>
      <w:r w:rsidRPr="005D064C">
        <w:rPr>
          <w:b/>
          <w:bCs/>
        </w:rPr>
        <w:t>Outstanding Equity Awards</w:t>
      </w:r>
    </w:p>
    <w:p w14:paraId="422AD9F1" w14:textId="77777777" w:rsidR="005D064C" w:rsidRDefault="005D064C" w:rsidP="004379A5">
      <w:pPr>
        <w:autoSpaceDE w:val="0"/>
        <w:autoSpaceDN w:val="0"/>
        <w:adjustRightInd w:val="0"/>
      </w:pPr>
    </w:p>
    <w:p w14:paraId="00819DA1" w14:textId="77777777" w:rsidR="0042706A" w:rsidRPr="00FC1AFF" w:rsidRDefault="0042706A" w:rsidP="004379A5">
      <w:pPr>
        <w:autoSpaceDE w:val="0"/>
        <w:autoSpaceDN w:val="0"/>
        <w:adjustRightInd w:val="0"/>
      </w:pPr>
      <w:r w:rsidRPr="00FC1AFF">
        <w:t xml:space="preserve">GeoVax has awarded stock options to its senior management and other employees, pursuant to the GeoVax Labs, Inc. 2020 Stock Incentive Plan (the “2020 Plan”). The 2020 Plan was adopted by the Board on June 19, 2020 to provide equity-based and/or incentive awards to selected employees, directors, and independent contractors of the Company or its affiliates. The terms of these awards typically provide for vesting over a defined period of time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2021.  </w:t>
      </w:r>
      <w:bookmarkStart w:id="7" w:name="_Hlk92448768"/>
      <w:r w:rsidRPr="00FC1AFF">
        <w:t>The table also includes warrants, if any, granted to our Named Executive Officers upon payment of deferred compensation</w:t>
      </w:r>
      <w:bookmarkEnd w:id="7"/>
      <w:r w:rsidRPr="00FC1AFF">
        <w:t>.</w:t>
      </w:r>
    </w:p>
    <w:p w14:paraId="3D818BC0" w14:textId="725B8DBC" w:rsidR="00AE02B8" w:rsidRDefault="00AE02B8">
      <w:pPr>
        <w:rPr>
          <w:rFonts w:ascii="Times New Roman" w:hAnsi="Times New Roman"/>
        </w:rPr>
      </w:pPr>
    </w:p>
    <w:p w14:paraId="671BD080" w14:textId="77777777" w:rsidR="00D6039D" w:rsidRDefault="00D6039D" w:rsidP="00D6039D">
      <w:pPr>
        <w:autoSpaceDE w:val="0"/>
        <w:autoSpaceDN w:val="0"/>
        <w:adjustRightInd w:val="0"/>
        <w:rPr>
          <w:rFonts w:ascii="Times New Roman" w:hAnsi="Times New Roman"/>
        </w:rPr>
      </w:pPr>
    </w:p>
    <w:tbl>
      <w:tblPr>
        <w:tblW w:w="0" w:type="auto"/>
        <w:jc w:val="center"/>
        <w:tblLayout w:type="fixed"/>
        <w:tblLook w:val="01E0" w:firstRow="1" w:lastRow="1" w:firstColumn="1" w:lastColumn="1" w:noHBand="0" w:noVBand="0"/>
      </w:tblPr>
      <w:tblGrid>
        <w:gridCol w:w="2608"/>
        <w:gridCol w:w="1813"/>
        <w:gridCol w:w="1813"/>
        <w:gridCol w:w="1813"/>
        <w:gridCol w:w="1813"/>
      </w:tblGrid>
      <w:tr w:rsidR="008D70B2" w:rsidRPr="00F20B6D" w14:paraId="406A4E9F" w14:textId="77777777" w:rsidTr="00D11435">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79F4D3B2" w14:textId="77777777" w:rsidR="008D70B2" w:rsidRPr="00F20B6D" w:rsidRDefault="008D70B2" w:rsidP="00D11435">
            <w:pPr>
              <w:jc w:val="center"/>
              <w:rPr>
                <w:b/>
                <w:color w:val="000000"/>
                <w:sz w:val="18"/>
                <w:szCs w:val="18"/>
              </w:rPr>
            </w:pPr>
            <w:r w:rsidRPr="00F20B6D">
              <w:rPr>
                <w:b/>
                <w:color w:val="000000"/>
                <w:sz w:val="18"/>
                <w:szCs w:val="18"/>
              </w:rPr>
              <w:t>Option Awards</w:t>
            </w:r>
          </w:p>
        </w:tc>
      </w:tr>
      <w:tr w:rsidR="008D70B2" w:rsidRPr="00F20B6D" w14:paraId="75695117"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49570673" w14:textId="77777777" w:rsidR="008D70B2" w:rsidRPr="00F20B6D" w:rsidRDefault="008D70B2" w:rsidP="00D11435">
            <w:pPr>
              <w:rPr>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2A9F37B4" w14:textId="77777777" w:rsidR="008D70B2" w:rsidRPr="00F20B6D" w:rsidRDefault="008D70B2" w:rsidP="00D11435">
            <w:pPr>
              <w:jc w:val="center"/>
              <w:rPr>
                <w:b/>
                <w:color w:val="000000"/>
                <w:sz w:val="18"/>
                <w:szCs w:val="18"/>
              </w:rPr>
            </w:pPr>
            <w:r w:rsidRPr="00F20B6D">
              <w:rPr>
                <w:b/>
                <w:color w:val="000000"/>
                <w:sz w:val="18"/>
                <w:szCs w:val="18"/>
              </w:rPr>
              <w:t>Number of Securities</w:t>
            </w:r>
          </w:p>
          <w:p w14:paraId="3928CAA2" w14:textId="77777777" w:rsidR="008D70B2" w:rsidRPr="00F20B6D" w:rsidRDefault="008D70B2" w:rsidP="00D11435">
            <w:pPr>
              <w:jc w:val="center"/>
              <w:rPr>
                <w:b/>
                <w:color w:val="000000"/>
                <w:sz w:val="18"/>
                <w:szCs w:val="18"/>
              </w:rPr>
            </w:pPr>
            <w:r w:rsidRPr="00F20B6D">
              <w:rPr>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6CF28550" w14:textId="77777777" w:rsidR="008D70B2" w:rsidRPr="00F20B6D" w:rsidRDefault="008D70B2" w:rsidP="00D11435">
            <w:pPr>
              <w:rPr>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2EF12D73" w14:textId="77777777" w:rsidR="008D70B2" w:rsidRPr="00F20B6D" w:rsidRDefault="008D70B2" w:rsidP="00D11435">
            <w:pPr>
              <w:rPr>
                <w:sz w:val="18"/>
                <w:szCs w:val="18"/>
              </w:rPr>
            </w:pPr>
          </w:p>
        </w:tc>
      </w:tr>
      <w:tr w:rsidR="008D70B2" w:rsidRPr="00F20B6D" w14:paraId="1D521ADA"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6458E806" w14:textId="77777777" w:rsidR="008D70B2" w:rsidRPr="00F20B6D" w:rsidRDefault="008D70B2" w:rsidP="00D11435">
            <w:pPr>
              <w:rPr>
                <w:b/>
                <w:color w:val="000000"/>
                <w:sz w:val="18"/>
                <w:szCs w:val="18"/>
              </w:rPr>
            </w:pPr>
            <w:r w:rsidRPr="00F20B6D">
              <w:rPr>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41CA1402" w14:textId="77777777" w:rsidR="008D70B2" w:rsidRPr="00F20B6D" w:rsidRDefault="008D70B2" w:rsidP="00D11435">
            <w:pPr>
              <w:jc w:val="center"/>
              <w:rPr>
                <w:b/>
                <w:color w:val="000000"/>
                <w:sz w:val="18"/>
                <w:szCs w:val="18"/>
              </w:rPr>
            </w:pPr>
          </w:p>
          <w:p w14:paraId="006E64CD" w14:textId="77777777" w:rsidR="008D70B2" w:rsidRPr="00F20B6D" w:rsidRDefault="008D70B2" w:rsidP="00D11435">
            <w:pPr>
              <w:jc w:val="center"/>
              <w:rPr>
                <w:b/>
                <w:color w:val="000000"/>
                <w:sz w:val="18"/>
                <w:szCs w:val="18"/>
              </w:rPr>
            </w:pPr>
            <w:r w:rsidRPr="00F20B6D">
              <w:rPr>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261DB84F" w14:textId="77777777" w:rsidR="008D70B2" w:rsidRPr="00F20B6D" w:rsidRDefault="008D70B2" w:rsidP="00D11435">
            <w:pPr>
              <w:jc w:val="center"/>
              <w:rPr>
                <w:b/>
                <w:color w:val="000000"/>
                <w:sz w:val="18"/>
                <w:szCs w:val="18"/>
              </w:rPr>
            </w:pPr>
            <w:r w:rsidRPr="00F20B6D">
              <w:rPr>
                <w:b/>
                <w:color w:val="000000"/>
                <w:sz w:val="18"/>
                <w:szCs w:val="18"/>
              </w:rPr>
              <w:t>(#) Unexercisable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D346C24" w14:textId="77777777" w:rsidR="008D70B2" w:rsidRPr="00F20B6D" w:rsidRDefault="008D70B2" w:rsidP="00D11435">
            <w:pPr>
              <w:jc w:val="center"/>
              <w:rPr>
                <w:b/>
                <w:color w:val="000000"/>
                <w:sz w:val="18"/>
                <w:szCs w:val="18"/>
              </w:rPr>
            </w:pPr>
            <w:r w:rsidRPr="00F20B6D">
              <w:rPr>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3F258452" w14:textId="77777777" w:rsidR="008D70B2" w:rsidRPr="00F20B6D" w:rsidRDefault="008D70B2" w:rsidP="00D11435">
            <w:pPr>
              <w:jc w:val="center"/>
              <w:rPr>
                <w:b/>
                <w:color w:val="000000"/>
                <w:sz w:val="18"/>
                <w:szCs w:val="18"/>
              </w:rPr>
            </w:pPr>
            <w:r w:rsidRPr="00F20B6D">
              <w:rPr>
                <w:b/>
                <w:color w:val="000000"/>
                <w:sz w:val="18"/>
                <w:szCs w:val="18"/>
              </w:rPr>
              <w:t>Option Expiration Date</w:t>
            </w:r>
          </w:p>
        </w:tc>
      </w:tr>
      <w:tr w:rsidR="008D70B2" w:rsidRPr="00F20B6D" w14:paraId="053D2CEB"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71DCE799" w14:textId="420D176C" w:rsidR="008D70B2" w:rsidRPr="00F20B6D" w:rsidRDefault="008D70B2" w:rsidP="00D11435">
            <w:pPr>
              <w:jc w:val="both"/>
              <w:rPr>
                <w:color w:val="000000"/>
                <w:sz w:val="18"/>
                <w:szCs w:val="18"/>
              </w:rPr>
            </w:pPr>
            <w:r>
              <w:rPr>
                <w:color w:val="000000"/>
                <w:sz w:val="18"/>
                <w:szCs w:val="18"/>
              </w:rPr>
              <w:t>David Dodd</w:t>
            </w:r>
          </w:p>
          <w:p w14:paraId="42ADC095" w14:textId="77777777" w:rsidR="008D70B2" w:rsidRPr="00F20B6D" w:rsidRDefault="008D70B2" w:rsidP="00D11435">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0D21F278" w14:textId="12715FD4" w:rsidR="00FF6F39" w:rsidRDefault="009C1523" w:rsidP="00D11435">
            <w:pPr>
              <w:tabs>
                <w:tab w:val="decimal" w:pos="1152"/>
              </w:tabs>
              <w:jc w:val="both"/>
              <w:rPr>
                <w:color w:val="000000"/>
                <w:sz w:val="18"/>
                <w:szCs w:val="18"/>
              </w:rPr>
            </w:pPr>
            <w:r>
              <w:rPr>
                <w:color w:val="000000"/>
                <w:sz w:val="18"/>
                <w:szCs w:val="18"/>
              </w:rPr>
              <w:t>-</w:t>
            </w:r>
          </w:p>
          <w:p w14:paraId="3DFB5CC6" w14:textId="2C3BCC86" w:rsidR="008D70B2" w:rsidRDefault="00FF6F39" w:rsidP="00D11435">
            <w:pPr>
              <w:tabs>
                <w:tab w:val="decimal" w:pos="1152"/>
              </w:tabs>
              <w:jc w:val="both"/>
              <w:rPr>
                <w:color w:val="000000"/>
                <w:sz w:val="18"/>
                <w:szCs w:val="18"/>
              </w:rPr>
            </w:pPr>
            <w:r>
              <w:rPr>
                <w:color w:val="000000"/>
                <w:sz w:val="18"/>
                <w:szCs w:val="18"/>
              </w:rPr>
              <w:t>91,000</w:t>
            </w:r>
          </w:p>
          <w:p w14:paraId="268D71E8" w14:textId="328E2069" w:rsidR="00217C90" w:rsidRPr="00F20B6D" w:rsidRDefault="00EF4651" w:rsidP="00D11435">
            <w:pPr>
              <w:tabs>
                <w:tab w:val="decimal" w:pos="1152"/>
              </w:tabs>
              <w:jc w:val="both"/>
              <w:rPr>
                <w:color w:val="000000"/>
                <w:sz w:val="18"/>
                <w:szCs w:val="18"/>
              </w:rPr>
            </w:pPr>
            <w:r>
              <w:rPr>
                <w:color w:val="000000"/>
                <w:sz w:val="18"/>
                <w:szCs w:val="18"/>
              </w:rPr>
              <w:t>81,870</w:t>
            </w:r>
            <w:r w:rsidR="00B14AD8">
              <w:rPr>
                <w:color w:val="000000"/>
                <w:sz w:val="18"/>
                <w:szCs w:val="18"/>
              </w:rPr>
              <w:t xml:space="preserve"> (</w:t>
            </w:r>
            <w:r w:rsidR="009C1523">
              <w:rPr>
                <w:color w:val="000000"/>
                <w:sz w:val="18"/>
                <w:szCs w:val="18"/>
              </w:rPr>
              <w:t>3</w:t>
            </w:r>
            <w:r w:rsidR="00217C90">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73433965" w14:textId="534AE642" w:rsidR="00FF6F39" w:rsidRDefault="009C1523" w:rsidP="00D11435">
            <w:pPr>
              <w:tabs>
                <w:tab w:val="decimal" w:pos="1152"/>
              </w:tabs>
              <w:jc w:val="both"/>
              <w:rPr>
                <w:color w:val="000000"/>
                <w:sz w:val="18"/>
                <w:szCs w:val="18"/>
              </w:rPr>
            </w:pPr>
            <w:r>
              <w:rPr>
                <w:color w:val="000000"/>
                <w:sz w:val="18"/>
                <w:szCs w:val="18"/>
              </w:rPr>
              <w:t>103,000 (1)</w:t>
            </w:r>
          </w:p>
          <w:p w14:paraId="7ABDBFE3" w14:textId="77777777" w:rsidR="008D70B2" w:rsidRDefault="00FF6F39" w:rsidP="00D11435">
            <w:pPr>
              <w:tabs>
                <w:tab w:val="decimal" w:pos="1152"/>
              </w:tabs>
              <w:jc w:val="both"/>
              <w:rPr>
                <w:color w:val="000000"/>
                <w:sz w:val="18"/>
                <w:szCs w:val="18"/>
              </w:rPr>
            </w:pPr>
            <w:r>
              <w:rPr>
                <w:color w:val="000000"/>
                <w:sz w:val="18"/>
                <w:szCs w:val="18"/>
              </w:rPr>
              <w:t>182,000</w:t>
            </w:r>
            <w:r w:rsidR="008D70B2">
              <w:rPr>
                <w:color w:val="000000"/>
                <w:sz w:val="18"/>
                <w:szCs w:val="18"/>
              </w:rPr>
              <w:t xml:space="preserve"> (</w:t>
            </w:r>
            <w:r w:rsidR="009C1523">
              <w:rPr>
                <w:color w:val="000000"/>
                <w:sz w:val="18"/>
                <w:szCs w:val="18"/>
              </w:rPr>
              <w:t>2</w:t>
            </w:r>
            <w:r w:rsidR="008D70B2">
              <w:rPr>
                <w:color w:val="000000"/>
                <w:sz w:val="18"/>
                <w:szCs w:val="18"/>
              </w:rPr>
              <w:t>)</w:t>
            </w:r>
          </w:p>
          <w:p w14:paraId="5882D549" w14:textId="5C774E44" w:rsidR="009C1523" w:rsidRPr="00F20B6D" w:rsidRDefault="009C1523" w:rsidP="00D11435">
            <w:pPr>
              <w:tabs>
                <w:tab w:val="decimal" w:pos="1152"/>
              </w:tabs>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46CC5AE8" w14:textId="5F094697" w:rsidR="00FF6F39" w:rsidRDefault="008D70B2" w:rsidP="00D11435">
            <w:pPr>
              <w:tabs>
                <w:tab w:val="decimal" w:pos="856"/>
              </w:tabs>
              <w:jc w:val="both"/>
              <w:rPr>
                <w:color w:val="000000"/>
                <w:sz w:val="18"/>
                <w:szCs w:val="18"/>
              </w:rPr>
            </w:pPr>
            <w:r>
              <w:rPr>
                <w:color w:val="000000"/>
                <w:sz w:val="18"/>
                <w:szCs w:val="18"/>
              </w:rPr>
              <w:t xml:space="preserve">$    </w:t>
            </w:r>
            <w:r w:rsidR="009C1523">
              <w:rPr>
                <w:color w:val="000000"/>
                <w:sz w:val="18"/>
                <w:szCs w:val="18"/>
              </w:rPr>
              <w:t>3.82</w:t>
            </w:r>
          </w:p>
          <w:p w14:paraId="1CFB26FD" w14:textId="74FDC71B" w:rsidR="008D70B2" w:rsidRDefault="00A9484A" w:rsidP="00D11435">
            <w:pPr>
              <w:tabs>
                <w:tab w:val="decimal" w:pos="856"/>
              </w:tabs>
              <w:jc w:val="both"/>
              <w:rPr>
                <w:color w:val="000000"/>
                <w:sz w:val="18"/>
                <w:szCs w:val="18"/>
              </w:rPr>
            </w:pPr>
            <w:r>
              <w:rPr>
                <w:color w:val="000000"/>
                <w:sz w:val="18"/>
                <w:szCs w:val="18"/>
              </w:rPr>
              <w:t>2.79</w:t>
            </w:r>
          </w:p>
          <w:p w14:paraId="2CB6E4C2" w14:textId="19548B92" w:rsidR="00217C90" w:rsidRPr="00F20B6D" w:rsidRDefault="00217C90" w:rsidP="00D11435">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290F776B" w14:textId="42B45361" w:rsidR="00FF6F39" w:rsidRDefault="009C1523" w:rsidP="008D70B2">
            <w:pPr>
              <w:tabs>
                <w:tab w:val="center" w:pos="594"/>
              </w:tabs>
              <w:jc w:val="center"/>
              <w:rPr>
                <w:color w:val="000000"/>
                <w:sz w:val="18"/>
                <w:szCs w:val="18"/>
              </w:rPr>
            </w:pPr>
            <w:r>
              <w:rPr>
                <w:color w:val="000000"/>
                <w:sz w:val="18"/>
                <w:szCs w:val="18"/>
              </w:rPr>
              <w:t>12/7/31</w:t>
            </w:r>
          </w:p>
          <w:p w14:paraId="6A7BFCE4" w14:textId="1AEF8270" w:rsidR="008D70B2" w:rsidRDefault="008D70B2" w:rsidP="008D70B2">
            <w:pPr>
              <w:tabs>
                <w:tab w:val="center" w:pos="594"/>
              </w:tabs>
              <w:jc w:val="center"/>
              <w:rPr>
                <w:color w:val="000000"/>
                <w:sz w:val="18"/>
                <w:szCs w:val="18"/>
              </w:rPr>
            </w:pPr>
            <w:r>
              <w:rPr>
                <w:color w:val="000000"/>
                <w:sz w:val="18"/>
                <w:szCs w:val="18"/>
              </w:rPr>
              <w:t>12/</w:t>
            </w:r>
            <w:r w:rsidR="00A9484A">
              <w:rPr>
                <w:color w:val="000000"/>
                <w:sz w:val="18"/>
                <w:szCs w:val="18"/>
              </w:rPr>
              <w:t>2/30</w:t>
            </w:r>
          </w:p>
          <w:p w14:paraId="317F8C7C" w14:textId="7E0438E0" w:rsidR="00217C90" w:rsidRPr="00F20B6D" w:rsidRDefault="00217C90" w:rsidP="008D70B2">
            <w:pPr>
              <w:tabs>
                <w:tab w:val="center" w:pos="594"/>
              </w:tabs>
              <w:jc w:val="center"/>
              <w:rPr>
                <w:color w:val="000000"/>
                <w:sz w:val="18"/>
                <w:szCs w:val="18"/>
              </w:rPr>
            </w:pPr>
            <w:r>
              <w:rPr>
                <w:color w:val="000000"/>
                <w:sz w:val="18"/>
                <w:szCs w:val="18"/>
              </w:rPr>
              <w:t>9/29/25</w:t>
            </w:r>
          </w:p>
        </w:tc>
      </w:tr>
      <w:tr w:rsidR="008D70B2" w:rsidRPr="00F20B6D" w14:paraId="385DE74F"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16F0EBDF" w14:textId="77777777" w:rsidR="008D70B2" w:rsidRPr="00F20B6D" w:rsidRDefault="008D70B2" w:rsidP="00D11435">
            <w:pPr>
              <w:jc w:val="both"/>
              <w:rPr>
                <w:color w:val="000000"/>
                <w:sz w:val="18"/>
                <w:szCs w:val="18"/>
              </w:rPr>
            </w:pPr>
            <w:r w:rsidRPr="00F20B6D">
              <w:rPr>
                <w:color w:val="000000"/>
                <w:sz w:val="18"/>
                <w:szCs w:val="18"/>
              </w:rPr>
              <w:t>Mark Reynolds</w:t>
            </w:r>
          </w:p>
          <w:p w14:paraId="33957BD7" w14:textId="77777777" w:rsidR="008D70B2" w:rsidRPr="00F20B6D" w:rsidRDefault="008D70B2" w:rsidP="00D11435">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6ECE9962" w14:textId="1B78EB3F" w:rsidR="009C1523" w:rsidRDefault="009C1523" w:rsidP="00D11435">
            <w:pPr>
              <w:tabs>
                <w:tab w:val="decimal" w:pos="1152"/>
              </w:tabs>
              <w:jc w:val="both"/>
              <w:rPr>
                <w:color w:val="000000"/>
                <w:sz w:val="18"/>
                <w:szCs w:val="18"/>
              </w:rPr>
            </w:pPr>
            <w:r>
              <w:rPr>
                <w:color w:val="000000"/>
                <w:sz w:val="18"/>
                <w:szCs w:val="18"/>
              </w:rPr>
              <w:t>-</w:t>
            </w:r>
          </w:p>
          <w:p w14:paraId="08BCB8EE" w14:textId="70ADA7D7" w:rsidR="008D70B2" w:rsidRDefault="009C1523" w:rsidP="00D11435">
            <w:pPr>
              <w:tabs>
                <w:tab w:val="decimal" w:pos="1152"/>
              </w:tabs>
              <w:jc w:val="both"/>
              <w:rPr>
                <w:color w:val="000000"/>
                <w:sz w:val="18"/>
                <w:szCs w:val="18"/>
              </w:rPr>
            </w:pPr>
            <w:r>
              <w:rPr>
                <w:color w:val="000000"/>
                <w:sz w:val="18"/>
                <w:szCs w:val="18"/>
              </w:rPr>
              <w:t>42,666</w:t>
            </w:r>
          </w:p>
          <w:p w14:paraId="486DF070" w14:textId="31151FCA" w:rsidR="008D70B2" w:rsidRPr="00F20B6D" w:rsidRDefault="00EF4651" w:rsidP="00217C90">
            <w:pPr>
              <w:tabs>
                <w:tab w:val="decimal" w:pos="1152"/>
              </w:tabs>
              <w:jc w:val="both"/>
              <w:rPr>
                <w:color w:val="000000"/>
                <w:sz w:val="18"/>
                <w:szCs w:val="18"/>
              </w:rPr>
            </w:pPr>
            <w:r>
              <w:rPr>
                <w:color w:val="000000"/>
                <w:sz w:val="18"/>
                <w:szCs w:val="18"/>
              </w:rPr>
              <w:t>60,184</w:t>
            </w:r>
            <w:r w:rsidR="00B14AD8">
              <w:rPr>
                <w:color w:val="000000"/>
                <w:sz w:val="18"/>
                <w:szCs w:val="18"/>
              </w:rPr>
              <w:t xml:space="preserve"> (</w:t>
            </w:r>
            <w:r w:rsidR="009C1523">
              <w:rPr>
                <w:color w:val="000000"/>
                <w:sz w:val="18"/>
                <w:szCs w:val="18"/>
              </w:rPr>
              <w:t>3</w:t>
            </w:r>
            <w:r w:rsidR="00217C90">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9A53B1B" w14:textId="043C6199" w:rsidR="009C1523" w:rsidRDefault="009C1523" w:rsidP="00D11435">
            <w:pPr>
              <w:tabs>
                <w:tab w:val="decimal" w:pos="1152"/>
              </w:tabs>
              <w:jc w:val="both"/>
              <w:rPr>
                <w:color w:val="000000"/>
                <w:sz w:val="18"/>
                <w:szCs w:val="18"/>
              </w:rPr>
            </w:pPr>
            <w:r>
              <w:rPr>
                <w:color w:val="000000"/>
                <w:sz w:val="18"/>
                <w:szCs w:val="18"/>
              </w:rPr>
              <w:t>48,200 (1)</w:t>
            </w:r>
          </w:p>
          <w:p w14:paraId="3CADCF61" w14:textId="680268A2" w:rsidR="008D70B2" w:rsidRDefault="009C1523" w:rsidP="00D11435">
            <w:pPr>
              <w:tabs>
                <w:tab w:val="decimal" w:pos="1152"/>
              </w:tabs>
              <w:jc w:val="both"/>
              <w:rPr>
                <w:color w:val="000000"/>
                <w:sz w:val="18"/>
                <w:szCs w:val="18"/>
              </w:rPr>
            </w:pPr>
            <w:r>
              <w:rPr>
                <w:color w:val="000000"/>
                <w:sz w:val="18"/>
                <w:szCs w:val="18"/>
              </w:rPr>
              <w:t>85,334</w:t>
            </w:r>
            <w:r w:rsidR="008D70B2">
              <w:rPr>
                <w:color w:val="000000"/>
                <w:sz w:val="18"/>
                <w:szCs w:val="18"/>
              </w:rPr>
              <w:t xml:space="preserve"> (</w:t>
            </w:r>
            <w:r>
              <w:rPr>
                <w:color w:val="000000"/>
                <w:sz w:val="18"/>
                <w:szCs w:val="18"/>
              </w:rPr>
              <w:t>2</w:t>
            </w:r>
            <w:r w:rsidR="008D70B2">
              <w:rPr>
                <w:color w:val="000000"/>
                <w:sz w:val="18"/>
                <w:szCs w:val="18"/>
              </w:rPr>
              <w:t>)</w:t>
            </w:r>
          </w:p>
          <w:p w14:paraId="17A49C08" w14:textId="34688C37" w:rsidR="008D70B2" w:rsidRPr="00F20B6D" w:rsidRDefault="009C1523" w:rsidP="00D11435">
            <w:pPr>
              <w:tabs>
                <w:tab w:val="decimal" w:pos="1152"/>
              </w:tabs>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421720B" w14:textId="245BC010" w:rsidR="009C1523" w:rsidRDefault="009C1523" w:rsidP="00D11435">
            <w:pPr>
              <w:tabs>
                <w:tab w:val="decimal" w:pos="856"/>
              </w:tabs>
              <w:jc w:val="both"/>
              <w:rPr>
                <w:color w:val="000000"/>
                <w:sz w:val="18"/>
                <w:szCs w:val="18"/>
              </w:rPr>
            </w:pPr>
            <w:r>
              <w:rPr>
                <w:color w:val="000000"/>
                <w:sz w:val="18"/>
                <w:szCs w:val="18"/>
              </w:rPr>
              <w:t>3.82</w:t>
            </w:r>
          </w:p>
          <w:p w14:paraId="21029143" w14:textId="12D94464" w:rsidR="008D70B2" w:rsidRDefault="00A9484A" w:rsidP="00D11435">
            <w:pPr>
              <w:tabs>
                <w:tab w:val="decimal" w:pos="856"/>
              </w:tabs>
              <w:jc w:val="both"/>
              <w:rPr>
                <w:color w:val="000000"/>
                <w:sz w:val="18"/>
                <w:szCs w:val="18"/>
              </w:rPr>
            </w:pPr>
            <w:r>
              <w:rPr>
                <w:color w:val="000000"/>
                <w:sz w:val="18"/>
                <w:szCs w:val="18"/>
              </w:rPr>
              <w:t>2.79</w:t>
            </w:r>
          </w:p>
          <w:p w14:paraId="0837E7AE" w14:textId="5140F147" w:rsidR="008D70B2" w:rsidRPr="00F20B6D" w:rsidRDefault="00217C90" w:rsidP="00481673">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3FAF96D8" w14:textId="67CF3ECF" w:rsidR="009C1523" w:rsidRDefault="009C1523" w:rsidP="00D11435">
            <w:pPr>
              <w:tabs>
                <w:tab w:val="center" w:pos="594"/>
              </w:tabs>
              <w:jc w:val="center"/>
              <w:rPr>
                <w:color w:val="000000"/>
                <w:sz w:val="18"/>
                <w:szCs w:val="18"/>
              </w:rPr>
            </w:pPr>
            <w:r>
              <w:rPr>
                <w:color w:val="000000"/>
                <w:sz w:val="18"/>
                <w:szCs w:val="18"/>
              </w:rPr>
              <w:t>12/7/31</w:t>
            </w:r>
          </w:p>
          <w:p w14:paraId="63BFB98D" w14:textId="0220CEF1" w:rsidR="008D70B2" w:rsidRDefault="008D70B2" w:rsidP="00D11435">
            <w:pPr>
              <w:tabs>
                <w:tab w:val="center" w:pos="594"/>
              </w:tabs>
              <w:jc w:val="center"/>
              <w:rPr>
                <w:color w:val="000000"/>
                <w:sz w:val="18"/>
                <w:szCs w:val="18"/>
              </w:rPr>
            </w:pPr>
            <w:r>
              <w:rPr>
                <w:color w:val="000000"/>
                <w:sz w:val="18"/>
                <w:szCs w:val="18"/>
              </w:rPr>
              <w:t>12/</w:t>
            </w:r>
            <w:r w:rsidR="00A9484A">
              <w:rPr>
                <w:color w:val="000000"/>
                <w:sz w:val="18"/>
                <w:szCs w:val="18"/>
              </w:rPr>
              <w:t>2</w:t>
            </w:r>
            <w:r>
              <w:rPr>
                <w:color w:val="000000"/>
                <w:sz w:val="18"/>
                <w:szCs w:val="18"/>
              </w:rPr>
              <w:t>/</w:t>
            </w:r>
            <w:r w:rsidR="00A9484A">
              <w:rPr>
                <w:color w:val="000000"/>
                <w:sz w:val="18"/>
                <w:szCs w:val="18"/>
              </w:rPr>
              <w:t>30</w:t>
            </w:r>
          </w:p>
          <w:p w14:paraId="271DAC0B" w14:textId="735428C0" w:rsidR="008D70B2" w:rsidRPr="00F20B6D" w:rsidRDefault="00217C90" w:rsidP="00481673">
            <w:pPr>
              <w:tabs>
                <w:tab w:val="center" w:pos="594"/>
              </w:tabs>
              <w:jc w:val="center"/>
              <w:rPr>
                <w:color w:val="000000"/>
                <w:sz w:val="18"/>
                <w:szCs w:val="18"/>
              </w:rPr>
            </w:pPr>
            <w:r>
              <w:rPr>
                <w:color w:val="000000"/>
                <w:sz w:val="18"/>
                <w:szCs w:val="18"/>
              </w:rPr>
              <w:t>9/29/25</w:t>
            </w:r>
          </w:p>
        </w:tc>
      </w:tr>
      <w:tr w:rsidR="008D70B2" w:rsidRPr="00F20B6D" w14:paraId="35D54544"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3995EA61" w14:textId="773BE4A5" w:rsidR="008D70B2" w:rsidRPr="00F20B6D" w:rsidRDefault="008D70B2" w:rsidP="00D11435">
            <w:pPr>
              <w:jc w:val="both"/>
              <w:rPr>
                <w:color w:val="000000"/>
                <w:sz w:val="18"/>
                <w:szCs w:val="18"/>
              </w:rPr>
            </w:pPr>
            <w:r>
              <w:rPr>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6548708E" w14:textId="030EDDA1" w:rsidR="009C1523" w:rsidRDefault="009C1523" w:rsidP="00D11435">
            <w:pPr>
              <w:tabs>
                <w:tab w:val="decimal" w:pos="1152"/>
              </w:tabs>
              <w:jc w:val="both"/>
              <w:rPr>
                <w:color w:val="000000"/>
                <w:sz w:val="18"/>
                <w:szCs w:val="18"/>
              </w:rPr>
            </w:pPr>
            <w:r>
              <w:rPr>
                <w:color w:val="000000"/>
                <w:sz w:val="18"/>
                <w:szCs w:val="18"/>
              </w:rPr>
              <w:t>-</w:t>
            </w:r>
          </w:p>
          <w:p w14:paraId="474D5724" w14:textId="7B1124B0" w:rsidR="008D70B2" w:rsidRDefault="009C1523" w:rsidP="00D11435">
            <w:pPr>
              <w:tabs>
                <w:tab w:val="decimal" w:pos="1152"/>
              </w:tabs>
              <w:jc w:val="both"/>
              <w:rPr>
                <w:color w:val="000000"/>
                <w:sz w:val="18"/>
                <w:szCs w:val="18"/>
              </w:rPr>
            </w:pPr>
            <w:r>
              <w:rPr>
                <w:color w:val="000000"/>
                <w:sz w:val="18"/>
                <w:szCs w:val="18"/>
              </w:rPr>
              <w:t>11,666</w:t>
            </w:r>
          </w:p>
        </w:tc>
        <w:tc>
          <w:tcPr>
            <w:tcW w:w="1813" w:type="dxa"/>
            <w:tcBorders>
              <w:top w:val="single" w:sz="4" w:space="0" w:color="auto"/>
              <w:left w:val="single" w:sz="4" w:space="0" w:color="auto"/>
              <w:bottom w:val="single" w:sz="4" w:space="0" w:color="auto"/>
              <w:right w:val="single" w:sz="4" w:space="0" w:color="auto"/>
            </w:tcBorders>
          </w:tcPr>
          <w:p w14:paraId="189A0D08" w14:textId="602799CD" w:rsidR="009C1523" w:rsidRDefault="009C1523" w:rsidP="00D11435">
            <w:pPr>
              <w:tabs>
                <w:tab w:val="decimal" w:pos="1152"/>
              </w:tabs>
              <w:jc w:val="both"/>
              <w:rPr>
                <w:color w:val="000000"/>
                <w:sz w:val="18"/>
                <w:szCs w:val="18"/>
              </w:rPr>
            </w:pPr>
            <w:r>
              <w:rPr>
                <w:color w:val="000000"/>
                <w:sz w:val="18"/>
                <w:szCs w:val="18"/>
              </w:rPr>
              <w:t>25,700 (1)</w:t>
            </w:r>
          </w:p>
          <w:p w14:paraId="7D14D9FD" w14:textId="71E06C83" w:rsidR="008D70B2" w:rsidRDefault="009C1523" w:rsidP="00D11435">
            <w:pPr>
              <w:tabs>
                <w:tab w:val="decimal" w:pos="1152"/>
              </w:tabs>
              <w:jc w:val="both"/>
              <w:rPr>
                <w:color w:val="000000"/>
                <w:sz w:val="18"/>
                <w:szCs w:val="18"/>
              </w:rPr>
            </w:pPr>
            <w:r>
              <w:rPr>
                <w:color w:val="000000"/>
                <w:sz w:val="18"/>
                <w:szCs w:val="18"/>
              </w:rPr>
              <w:t>23,334 (2)</w:t>
            </w:r>
          </w:p>
        </w:tc>
        <w:tc>
          <w:tcPr>
            <w:tcW w:w="1813" w:type="dxa"/>
            <w:tcBorders>
              <w:top w:val="single" w:sz="4" w:space="0" w:color="auto"/>
              <w:left w:val="single" w:sz="4" w:space="0" w:color="auto"/>
              <w:bottom w:val="single" w:sz="4" w:space="0" w:color="auto"/>
              <w:right w:val="single" w:sz="4" w:space="0" w:color="auto"/>
            </w:tcBorders>
          </w:tcPr>
          <w:p w14:paraId="3EB10616" w14:textId="5E611A0E" w:rsidR="009C1523" w:rsidRDefault="009C1523" w:rsidP="00D11435">
            <w:pPr>
              <w:tabs>
                <w:tab w:val="decimal" w:pos="856"/>
              </w:tabs>
              <w:jc w:val="both"/>
              <w:rPr>
                <w:color w:val="000000"/>
                <w:sz w:val="18"/>
                <w:szCs w:val="18"/>
              </w:rPr>
            </w:pPr>
            <w:r>
              <w:rPr>
                <w:color w:val="000000"/>
                <w:sz w:val="18"/>
                <w:szCs w:val="18"/>
              </w:rPr>
              <w:t>3.82</w:t>
            </w:r>
          </w:p>
          <w:p w14:paraId="23FBBDEA" w14:textId="68F29E55" w:rsidR="008D70B2" w:rsidRDefault="00A9484A" w:rsidP="00D11435">
            <w:pPr>
              <w:tabs>
                <w:tab w:val="decimal" w:pos="856"/>
              </w:tabs>
              <w:jc w:val="both"/>
              <w:rPr>
                <w:color w:val="000000"/>
                <w:sz w:val="18"/>
                <w:szCs w:val="18"/>
              </w:rPr>
            </w:pPr>
            <w:r>
              <w:rPr>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tcPr>
          <w:p w14:paraId="370885AD" w14:textId="575FB739" w:rsidR="009C1523" w:rsidRDefault="009C1523" w:rsidP="00EF4651">
            <w:pPr>
              <w:tabs>
                <w:tab w:val="center" w:pos="594"/>
              </w:tabs>
              <w:jc w:val="center"/>
              <w:rPr>
                <w:color w:val="000000"/>
                <w:sz w:val="18"/>
                <w:szCs w:val="18"/>
              </w:rPr>
            </w:pPr>
            <w:r>
              <w:rPr>
                <w:color w:val="000000"/>
                <w:sz w:val="18"/>
                <w:szCs w:val="18"/>
              </w:rPr>
              <w:t>12</w:t>
            </w:r>
            <w:r w:rsidR="0042706A">
              <w:rPr>
                <w:color w:val="000000"/>
                <w:sz w:val="18"/>
                <w:szCs w:val="18"/>
              </w:rPr>
              <w:t>/</w:t>
            </w:r>
            <w:r>
              <w:rPr>
                <w:color w:val="000000"/>
                <w:sz w:val="18"/>
                <w:szCs w:val="18"/>
              </w:rPr>
              <w:t>7/31</w:t>
            </w:r>
          </w:p>
          <w:p w14:paraId="0BB18F5B" w14:textId="2843405A" w:rsidR="00217C90" w:rsidRDefault="00A9484A" w:rsidP="00EF4651">
            <w:pPr>
              <w:tabs>
                <w:tab w:val="center" w:pos="594"/>
              </w:tabs>
              <w:jc w:val="center"/>
              <w:rPr>
                <w:color w:val="000000"/>
                <w:sz w:val="18"/>
                <w:szCs w:val="18"/>
              </w:rPr>
            </w:pPr>
            <w:r>
              <w:rPr>
                <w:color w:val="000000"/>
                <w:sz w:val="18"/>
                <w:szCs w:val="18"/>
              </w:rPr>
              <w:t>12/2/30</w:t>
            </w:r>
          </w:p>
        </w:tc>
      </w:tr>
    </w:tbl>
    <w:p w14:paraId="25322472" w14:textId="5EE538C8" w:rsidR="008D70B2" w:rsidRPr="00FF6F39" w:rsidRDefault="00FF6F39" w:rsidP="00FB7D89">
      <w:pPr>
        <w:numPr>
          <w:ilvl w:val="0"/>
          <w:numId w:val="6"/>
        </w:numPr>
        <w:autoSpaceDE w:val="0"/>
        <w:autoSpaceDN w:val="0"/>
        <w:adjustRightInd w:val="0"/>
        <w:ind w:left="360"/>
        <w:rPr>
          <w:rFonts w:ascii="Times New Roman" w:hAnsi="Times New Roman"/>
        </w:rPr>
      </w:pPr>
      <w:bookmarkStart w:id="8" w:name="_Hlk92447349"/>
      <w:r w:rsidRPr="00A9484A">
        <w:rPr>
          <w:rFonts w:ascii="Times New Roman" w:hAnsi="Times New Roman"/>
        </w:rPr>
        <w:t>The</w:t>
      </w:r>
      <w:r w:rsidR="0082028D">
        <w:rPr>
          <w:rFonts w:ascii="Times New Roman" w:hAnsi="Times New Roman"/>
        </w:rPr>
        <w:t xml:space="preserve"> unexercisable portion of th</w:t>
      </w:r>
      <w:bookmarkEnd w:id="8"/>
      <w:r w:rsidR="0082028D">
        <w:rPr>
          <w:rFonts w:ascii="Times New Roman" w:hAnsi="Times New Roman"/>
        </w:rPr>
        <w:t>ese</w:t>
      </w:r>
      <w:r w:rsidRPr="00A9484A">
        <w:rPr>
          <w:rFonts w:ascii="Times New Roman" w:hAnsi="Times New Roman"/>
        </w:rPr>
        <w:t xml:space="preserve"> stock options vest and become exercisable in equal installments on December </w:t>
      </w:r>
      <w:r w:rsidR="009C1523">
        <w:rPr>
          <w:rFonts w:ascii="Times New Roman" w:hAnsi="Times New Roman"/>
        </w:rPr>
        <w:t>7</w:t>
      </w:r>
      <w:r w:rsidRPr="00A9484A">
        <w:rPr>
          <w:rFonts w:ascii="Times New Roman" w:hAnsi="Times New Roman"/>
        </w:rPr>
        <w:t>, 2022</w:t>
      </w:r>
      <w:r w:rsidR="009C1523">
        <w:rPr>
          <w:rFonts w:ascii="Times New Roman" w:hAnsi="Times New Roman"/>
        </w:rPr>
        <w:t xml:space="preserve">, </w:t>
      </w:r>
      <w:r w:rsidRPr="00A9484A">
        <w:rPr>
          <w:rFonts w:ascii="Times New Roman" w:hAnsi="Times New Roman"/>
        </w:rPr>
        <w:t>2023</w:t>
      </w:r>
      <w:r w:rsidR="009C1523">
        <w:rPr>
          <w:rFonts w:ascii="Times New Roman" w:hAnsi="Times New Roman"/>
        </w:rPr>
        <w:t xml:space="preserve"> and 2024</w:t>
      </w:r>
      <w:r w:rsidRPr="00A9484A">
        <w:rPr>
          <w:rFonts w:ascii="Times New Roman" w:hAnsi="Times New Roman"/>
        </w:rPr>
        <w:t>.</w:t>
      </w:r>
    </w:p>
    <w:p w14:paraId="73F0A00A" w14:textId="7A1B69C0" w:rsidR="00B14AD8" w:rsidRDefault="0082028D" w:rsidP="00FB7D89">
      <w:pPr>
        <w:numPr>
          <w:ilvl w:val="0"/>
          <w:numId w:val="6"/>
        </w:numPr>
        <w:autoSpaceDE w:val="0"/>
        <w:autoSpaceDN w:val="0"/>
        <w:adjustRightInd w:val="0"/>
        <w:ind w:left="360"/>
        <w:rPr>
          <w:rFonts w:ascii="Times New Roman" w:hAnsi="Times New Roman"/>
        </w:rPr>
      </w:pPr>
      <w:bookmarkStart w:id="9" w:name="_Hlk92446922"/>
      <w:r w:rsidRPr="00A9484A">
        <w:rPr>
          <w:rFonts w:ascii="Times New Roman" w:hAnsi="Times New Roman"/>
        </w:rPr>
        <w:t>The</w:t>
      </w:r>
      <w:r>
        <w:rPr>
          <w:rFonts w:ascii="Times New Roman" w:hAnsi="Times New Roman"/>
        </w:rPr>
        <w:t xml:space="preserve"> unexercisable portion of these </w:t>
      </w:r>
      <w:r w:rsidR="00B14AD8" w:rsidRPr="00A9484A">
        <w:rPr>
          <w:rFonts w:ascii="Times New Roman" w:hAnsi="Times New Roman"/>
        </w:rPr>
        <w:t>stock options vest and become exercisable in equal installments on December 2, 2022 and 2023.</w:t>
      </w:r>
    </w:p>
    <w:bookmarkEnd w:id="9"/>
    <w:p w14:paraId="0FACE1EA" w14:textId="1FC8E2D6" w:rsidR="008D70B2" w:rsidRPr="0029755A" w:rsidRDefault="00481673" w:rsidP="00FB7D89">
      <w:pPr>
        <w:numPr>
          <w:ilvl w:val="0"/>
          <w:numId w:val="6"/>
        </w:numPr>
        <w:autoSpaceDE w:val="0"/>
        <w:autoSpaceDN w:val="0"/>
        <w:adjustRightInd w:val="0"/>
        <w:ind w:left="360"/>
        <w:rPr>
          <w:rFonts w:ascii="Times New Roman" w:hAnsi="Times New Roman"/>
        </w:rPr>
      </w:pPr>
      <w:r>
        <w:rPr>
          <w:rFonts w:ascii="Times New Roman" w:hAnsi="Times New Roman"/>
        </w:rPr>
        <w:t xml:space="preserve">Warrants granted </w:t>
      </w:r>
      <w:bookmarkStart w:id="10" w:name="_Hlk92448697"/>
      <w:r>
        <w:rPr>
          <w:rFonts w:ascii="Times New Roman" w:hAnsi="Times New Roman"/>
        </w:rPr>
        <w:t xml:space="preserve">as </w:t>
      </w:r>
      <w:r w:rsidR="0082028D">
        <w:rPr>
          <w:rFonts w:ascii="Times New Roman" w:hAnsi="Times New Roman"/>
        </w:rPr>
        <w:t xml:space="preserve">partial </w:t>
      </w:r>
      <w:r>
        <w:rPr>
          <w:rFonts w:ascii="Times New Roman" w:hAnsi="Times New Roman"/>
        </w:rPr>
        <w:t xml:space="preserve">payment of deferred compensation occurring </w:t>
      </w:r>
      <w:r w:rsidR="00B14AD8">
        <w:rPr>
          <w:rFonts w:ascii="Times New Roman" w:hAnsi="Times New Roman"/>
        </w:rPr>
        <w:t>on September 29, 2020</w:t>
      </w:r>
      <w:bookmarkEnd w:id="10"/>
      <w:r>
        <w:rPr>
          <w:rFonts w:ascii="Times New Roman" w:hAnsi="Times New Roman"/>
        </w:rPr>
        <w:t>.</w:t>
      </w:r>
    </w:p>
    <w:p w14:paraId="1F923C54" w14:textId="482137DC" w:rsidR="008D70B2" w:rsidRDefault="008D70B2" w:rsidP="00D6039D">
      <w:pPr>
        <w:autoSpaceDE w:val="0"/>
        <w:autoSpaceDN w:val="0"/>
        <w:adjustRightInd w:val="0"/>
        <w:rPr>
          <w:rFonts w:ascii="Times New Roman" w:hAnsi="Times New Roman"/>
        </w:rPr>
      </w:pPr>
    </w:p>
    <w:p w14:paraId="2759DF88" w14:textId="77777777" w:rsidR="0042706A" w:rsidRPr="00FC1AFF" w:rsidRDefault="0042706A" w:rsidP="004379A5">
      <w:pPr>
        <w:autoSpaceDE w:val="0"/>
        <w:autoSpaceDN w:val="0"/>
        <w:adjustRightInd w:val="0"/>
      </w:pPr>
      <w:r w:rsidRPr="00FC1AFF">
        <w:t>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2020 Plan on December 31, 2021, the value of accelerated options the Named Executive Officers, based on the difference between the closing price of our common stock on the Nasdaq Stock Market on December 31, 2021, and, if lower, the exercise price per share of each option for which vesting would be accelerated for each Named Executive Officer, would be an aggregate of $241,254.</w:t>
      </w:r>
    </w:p>
    <w:p w14:paraId="23E6930F" w14:textId="77777777" w:rsidR="00D6039D" w:rsidRPr="00745317" w:rsidRDefault="00D6039D" w:rsidP="00D6039D">
      <w:pPr>
        <w:autoSpaceDE w:val="0"/>
        <w:autoSpaceDN w:val="0"/>
        <w:adjustRightInd w:val="0"/>
        <w:rPr>
          <w:rFonts w:ascii="Times New Roman" w:hAnsi="Times New Roman"/>
        </w:rPr>
      </w:pPr>
    </w:p>
    <w:p w14:paraId="5FA46AEF" w14:textId="536D5ECB" w:rsidR="00D6039D" w:rsidRPr="005D064C" w:rsidRDefault="00D6039D" w:rsidP="005D064C">
      <w:pPr>
        <w:rPr>
          <w:b/>
          <w:bCs/>
        </w:rPr>
      </w:pPr>
      <w:r w:rsidRPr="005D064C">
        <w:rPr>
          <w:b/>
          <w:bCs/>
        </w:rPr>
        <w:t>Director Compensation</w:t>
      </w:r>
    </w:p>
    <w:p w14:paraId="770E0BD6" w14:textId="77777777" w:rsidR="005D064C" w:rsidRDefault="005D064C" w:rsidP="00D6039D">
      <w:pPr>
        <w:autoSpaceDE w:val="0"/>
        <w:autoSpaceDN w:val="0"/>
        <w:adjustRightInd w:val="0"/>
        <w:jc w:val="both"/>
        <w:rPr>
          <w:rFonts w:ascii="Times New Roman" w:hAnsi="Times New Roman"/>
        </w:rPr>
      </w:pPr>
    </w:p>
    <w:p w14:paraId="45860623" w14:textId="0355363A" w:rsidR="00D6039D" w:rsidRPr="00745317" w:rsidRDefault="00D6039D" w:rsidP="004379A5">
      <w:pPr>
        <w:autoSpaceDE w:val="0"/>
        <w:autoSpaceDN w:val="0"/>
        <w:adjustRightInd w:val="0"/>
        <w:rPr>
          <w:rFonts w:ascii="Times New Roman" w:hAnsi="Times New Roman"/>
        </w:rPr>
      </w:pPr>
      <w:r w:rsidRPr="00745317">
        <w:rPr>
          <w:rFonts w:ascii="Times New Roman" w:hAnsi="Times New Roman"/>
        </w:rPr>
        <w:t>The following table sets forth information concerning the compensation earned for service on our Board of Directors during the fiscal year ending December 31, 20</w:t>
      </w:r>
      <w:r w:rsidR="008B4E94">
        <w:rPr>
          <w:rFonts w:ascii="Times New Roman" w:hAnsi="Times New Roman"/>
        </w:rPr>
        <w:t>2</w:t>
      </w:r>
      <w:r w:rsidR="0073445E">
        <w:rPr>
          <w:rFonts w:ascii="Times New Roman" w:hAnsi="Times New Roman"/>
        </w:rPr>
        <w:t>1</w:t>
      </w:r>
      <w:r w:rsidRPr="00745317">
        <w:rPr>
          <w:rFonts w:ascii="Times New Roman" w:hAnsi="Times New Roman"/>
        </w:rPr>
        <w:t xml:space="preserve"> by each individual who served as a director at any time during the fiscal year. </w:t>
      </w:r>
    </w:p>
    <w:p w14:paraId="41A64342" w14:textId="77777777" w:rsidR="00D6039D" w:rsidRPr="00745317" w:rsidRDefault="00D6039D" w:rsidP="00D6039D">
      <w:pPr>
        <w:autoSpaceDE w:val="0"/>
        <w:autoSpaceDN w:val="0"/>
        <w:adjustRightInd w:val="0"/>
        <w:jc w:val="both"/>
        <w:rPr>
          <w:rFonts w:ascii="Times New Roman" w:hAnsi="Times New Roman"/>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B14AD8" w14:paraId="298AAF95" w14:textId="77777777" w:rsidTr="00B14AD8">
        <w:tc>
          <w:tcPr>
            <w:tcW w:w="2176" w:type="dxa"/>
            <w:tcBorders>
              <w:top w:val="single" w:sz="4" w:space="0" w:color="auto"/>
              <w:left w:val="single" w:sz="4" w:space="0" w:color="auto"/>
              <w:bottom w:val="single" w:sz="4" w:space="0" w:color="auto"/>
              <w:right w:val="single" w:sz="4" w:space="0" w:color="auto"/>
            </w:tcBorders>
            <w:vAlign w:val="bottom"/>
          </w:tcPr>
          <w:p w14:paraId="226F0CF3"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1950952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Fees</w:t>
            </w:r>
          </w:p>
          <w:p w14:paraId="4377C37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Earned or Paid in Cash</w:t>
            </w:r>
          </w:p>
          <w:p w14:paraId="64920664" w14:textId="54EF6F45"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0C8B74A1" w14:textId="77777777" w:rsidR="00B14AD8" w:rsidRPr="00745317" w:rsidRDefault="00B14AD8" w:rsidP="00580D05">
            <w:pPr>
              <w:autoSpaceDE w:val="0"/>
              <w:autoSpaceDN w:val="0"/>
              <w:adjustRightInd w:val="0"/>
              <w:jc w:val="center"/>
              <w:rPr>
                <w:rFonts w:ascii="Times New Roman" w:hAnsi="Times New Roman"/>
                <w:b/>
                <w:sz w:val="18"/>
                <w:szCs w:val="18"/>
              </w:rPr>
            </w:pPr>
          </w:p>
          <w:p w14:paraId="5D05F318"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Option</w:t>
            </w:r>
          </w:p>
          <w:p w14:paraId="484BB8CF"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Awards</w:t>
            </w:r>
          </w:p>
          <w:p w14:paraId="1BFDB5EB" w14:textId="0F62DD5D"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r>
              <w:rPr>
                <w:rFonts w:ascii="Times New Roman" w:hAnsi="Times New Roman"/>
                <w:b/>
                <w:sz w:val="18"/>
                <w:szCs w:val="18"/>
              </w:rPr>
              <w:t xml:space="preserve"> (</w:t>
            </w:r>
            <w:r w:rsidR="0073445E">
              <w:rPr>
                <w:rFonts w:ascii="Times New Roman" w:hAnsi="Times New Roman"/>
                <w:b/>
                <w:sz w:val="18"/>
                <w:szCs w:val="18"/>
              </w:rPr>
              <w:t>2</w:t>
            </w:r>
            <w:r>
              <w:rPr>
                <w:rFonts w:ascii="Times New Roman" w:hAnsi="Times New Roman"/>
                <w:b/>
                <w:sz w:val="18"/>
                <w:szCs w:val="18"/>
              </w:rPr>
              <w:t>)(</w:t>
            </w:r>
            <w:r w:rsidR="0073445E">
              <w:rPr>
                <w:rFonts w:ascii="Times New Roman" w:hAnsi="Times New Roman"/>
                <w:b/>
                <w:sz w:val="18"/>
                <w:szCs w:val="18"/>
              </w:rPr>
              <w:t>3</w:t>
            </w:r>
            <w:r>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6F38AE3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Non-Equity</w:t>
            </w:r>
          </w:p>
          <w:p w14:paraId="6C81715D"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Incentive</w:t>
            </w:r>
          </w:p>
          <w:p w14:paraId="3CE6EBE8"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Plan</w:t>
            </w:r>
          </w:p>
          <w:p w14:paraId="01F4E526"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2B078952"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B2BD03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Non-qualified</w:t>
            </w:r>
          </w:p>
          <w:p w14:paraId="3ADF3B53"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Deferred</w:t>
            </w:r>
          </w:p>
          <w:p w14:paraId="20F3B03A"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 Earnings</w:t>
            </w:r>
          </w:p>
          <w:p w14:paraId="3FBC691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3A17ED19"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All</w:t>
            </w:r>
          </w:p>
          <w:p w14:paraId="42EFA0D6"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Other</w:t>
            </w:r>
          </w:p>
          <w:p w14:paraId="7DFA19E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7EC02C19"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2D68A70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Total</w:t>
            </w:r>
          </w:p>
          <w:p w14:paraId="22DD9430"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r>
      <w:tr w:rsidR="00B14AD8" w14:paraId="4E15D53F" w14:textId="77777777" w:rsidTr="00B14AD8">
        <w:tc>
          <w:tcPr>
            <w:tcW w:w="2176" w:type="dxa"/>
            <w:tcBorders>
              <w:top w:val="single" w:sz="4" w:space="0" w:color="auto"/>
              <w:left w:val="single" w:sz="4" w:space="0" w:color="auto"/>
              <w:bottom w:val="single" w:sz="4" w:space="0" w:color="auto"/>
              <w:right w:val="single" w:sz="4" w:space="0" w:color="auto"/>
            </w:tcBorders>
          </w:tcPr>
          <w:p w14:paraId="487EBF2B"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4178BEDF" w14:textId="0658EFEB" w:rsidR="00B14AD8" w:rsidRPr="00745317" w:rsidRDefault="001C29B6"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41,650</w:t>
            </w:r>
          </w:p>
        </w:tc>
        <w:tc>
          <w:tcPr>
            <w:tcW w:w="1080" w:type="dxa"/>
            <w:tcBorders>
              <w:top w:val="single" w:sz="4" w:space="0" w:color="auto"/>
              <w:left w:val="single" w:sz="4" w:space="0" w:color="auto"/>
              <w:bottom w:val="single" w:sz="4" w:space="0" w:color="auto"/>
              <w:right w:val="single" w:sz="4" w:space="0" w:color="auto"/>
            </w:tcBorders>
          </w:tcPr>
          <w:p w14:paraId="24A93B94" w14:textId="1FA0FF71" w:rsidR="00B14AD8" w:rsidRPr="00745317" w:rsidRDefault="0073445E"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71,750</w:t>
            </w:r>
          </w:p>
        </w:tc>
        <w:tc>
          <w:tcPr>
            <w:tcW w:w="1350" w:type="dxa"/>
            <w:tcBorders>
              <w:top w:val="single" w:sz="4" w:space="0" w:color="auto"/>
              <w:left w:val="single" w:sz="4" w:space="0" w:color="auto"/>
              <w:bottom w:val="single" w:sz="4" w:space="0" w:color="auto"/>
              <w:right w:val="single" w:sz="4" w:space="0" w:color="auto"/>
            </w:tcBorders>
          </w:tcPr>
          <w:p w14:paraId="0B5F7050"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76474D7"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3E35CC3"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146A5399" w14:textId="21B45CF3" w:rsidR="00B14AD8" w:rsidRPr="00745317" w:rsidRDefault="001C29B6"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113,400</w:t>
            </w:r>
          </w:p>
        </w:tc>
      </w:tr>
      <w:tr w:rsidR="00B14AD8" w14:paraId="5F8B8B2B"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36A2A25C"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183B8069" w14:textId="77777777"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238EBCE4" w14:textId="77777777"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5F12E6D"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08EDCE6"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3BD1A1B"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89F3A48" w14:textId="45720167" w:rsidR="00B14AD8" w:rsidRPr="00745317" w:rsidRDefault="001C29B6"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w:t>
            </w:r>
          </w:p>
        </w:tc>
      </w:tr>
      <w:tr w:rsidR="00B14AD8" w14:paraId="5E7D5D0B"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0766D53C"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0F0F17F8" w14:textId="765A886B" w:rsidR="00B14AD8" w:rsidRPr="00745317" w:rsidRDefault="001C29B6"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35,975</w:t>
            </w:r>
          </w:p>
        </w:tc>
        <w:tc>
          <w:tcPr>
            <w:tcW w:w="1080" w:type="dxa"/>
            <w:tcBorders>
              <w:top w:val="single" w:sz="4" w:space="0" w:color="auto"/>
              <w:left w:val="single" w:sz="4" w:space="0" w:color="auto"/>
              <w:bottom w:val="single" w:sz="4" w:space="0" w:color="auto"/>
              <w:right w:val="single" w:sz="4" w:space="0" w:color="auto"/>
            </w:tcBorders>
            <w:hideMark/>
          </w:tcPr>
          <w:p w14:paraId="06490387" w14:textId="35112943" w:rsidR="00B14AD8" w:rsidRPr="00745317" w:rsidRDefault="0073445E"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3A191661"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F7C53E3"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FAB24B4"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3ABBCF9" w14:textId="6F59CDC2" w:rsidR="00B14AD8" w:rsidRPr="00745317" w:rsidRDefault="001C29B6"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107,725</w:t>
            </w:r>
          </w:p>
        </w:tc>
      </w:tr>
      <w:tr w:rsidR="00B14AD8" w14:paraId="62CBBA4F"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0A675EDE"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3AAF2565" w14:textId="4D495DAB" w:rsidR="00B14AD8" w:rsidRPr="00745317" w:rsidRDefault="001C29B6"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27,000</w:t>
            </w:r>
          </w:p>
        </w:tc>
        <w:tc>
          <w:tcPr>
            <w:tcW w:w="1080" w:type="dxa"/>
            <w:tcBorders>
              <w:top w:val="single" w:sz="4" w:space="0" w:color="auto"/>
              <w:left w:val="single" w:sz="4" w:space="0" w:color="auto"/>
              <w:bottom w:val="single" w:sz="4" w:space="0" w:color="auto"/>
              <w:right w:val="single" w:sz="4" w:space="0" w:color="auto"/>
            </w:tcBorders>
            <w:hideMark/>
          </w:tcPr>
          <w:p w14:paraId="151EF365" w14:textId="25FEE4FC" w:rsidR="00B14AD8" w:rsidRPr="00745317" w:rsidRDefault="0073445E"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5F6C360B"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562215B"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0A68656"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F7C68C1" w14:textId="1501518F" w:rsidR="00B14AD8" w:rsidRPr="00745317" w:rsidRDefault="001C29B6"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98,750</w:t>
            </w:r>
          </w:p>
        </w:tc>
      </w:tr>
      <w:tr w:rsidR="00B14AD8" w14:paraId="48996DBF" w14:textId="77777777" w:rsidTr="00B14AD8">
        <w:trPr>
          <w:trHeight w:val="269"/>
        </w:trPr>
        <w:tc>
          <w:tcPr>
            <w:tcW w:w="2176" w:type="dxa"/>
            <w:tcBorders>
              <w:top w:val="single" w:sz="4" w:space="0" w:color="auto"/>
              <w:left w:val="single" w:sz="4" w:space="0" w:color="auto"/>
              <w:bottom w:val="single" w:sz="4" w:space="0" w:color="auto"/>
              <w:right w:val="single" w:sz="4" w:space="0" w:color="auto"/>
            </w:tcBorders>
            <w:hideMark/>
          </w:tcPr>
          <w:p w14:paraId="1958C007"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7CCB9871" w14:textId="53C611F7" w:rsidR="00B14AD8" w:rsidRPr="00745317" w:rsidRDefault="001C29B6"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47,000</w:t>
            </w:r>
          </w:p>
        </w:tc>
        <w:tc>
          <w:tcPr>
            <w:tcW w:w="1080" w:type="dxa"/>
            <w:tcBorders>
              <w:top w:val="single" w:sz="4" w:space="0" w:color="auto"/>
              <w:left w:val="single" w:sz="4" w:space="0" w:color="auto"/>
              <w:bottom w:val="single" w:sz="4" w:space="0" w:color="auto"/>
              <w:right w:val="single" w:sz="4" w:space="0" w:color="auto"/>
            </w:tcBorders>
            <w:hideMark/>
          </w:tcPr>
          <w:p w14:paraId="19859A29" w14:textId="7D901F73" w:rsidR="00B14AD8" w:rsidRPr="00745317" w:rsidRDefault="0073445E"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3577C5CD"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EEC1812"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2645922"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EBC4B16" w14:textId="20F8455A" w:rsidR="00B14AD8" w:rsidRPr="00745317" w:rsidRDefault="001C29B6"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118,750</w:t>
            </w:r>
          </w:p>
        </w:tc>
      </w:tr>
    </w:tbl>
    <w:p w14:paraId="411421D0" w14:textId="77777777" w:rsidR="00D6039D" w:rsidRPr="00745317" w:rsidRDefault="00D6039D" w:rsidP="00D6039D">
      <w:pPr>
        <w:autoSpaceDE w:val="0"/>
        <w:autoSpaceDN w:val="0"/>
        <w:adjustRightInd w:val="0"/>
        <w:jc w:val="both"/>
        <w:rPr>
          <w:rFonts w:ascii="Times New Roman" w:hAnsi="Times New Roman"/>
        </w:rPr>
      </w:pPr>
    </w:p>
    <w:p w14:paraId="3C61F1D8" w14:textId="6B20F943" w:rsidR="00D6039D" w:rsidRPr="008B4E94" w:rsidRDefault="00D6039D" w:rsidP="00FB7D89">
      <w:pPr>
        <w:numPr>
          <w:ilvl w:val="0"/>
          <w:numId w:val="7"/>
        </w:numPr>
        <w:autoSpaceDE w:val="0"/>
        <w:autoSpaceDN w:val="0"/>
        <w:adjustRightInd w:val="0"/>
        <w:ind w:left="360"/>
        <w:rPr>
          <w:rFonts w:ascii="Times New Roman" w:hAnsi="Times New Roman"/>
          <w:sz w:val="18"/>
          <w:szCs w:val="18"/>
        </w:rPr>
      </w:pPr>
      <w:r>
        <w:rPr>
          <w:rFonts w:ascii="Times New Roman" w:hAnsi="Times New Roman"/>
          <w:sz w:val="18"/>
          <w:szCs w:val="18"/>
        </w:rPr>
        <w:t xml:space="preserve">As discussed below under “Director Compensation Plan” directors who are employees of the Company receive no compensation for their service as directors.  </w:t>
      </w:r>
      <w:r w:rsidR="008B4E94">
        <w:rPr>
          <w:rFonts w:ascii="Times New Roman" w:hAnsi="Times New Roman"/>
          <w:sz w:val="18"/>
          <w:szCs w:val="18"/>
        </w:rPr>
        <w:t>As President and CEO, Mr. Dodd therefore receives no compensation for his service as a director;</w:t>
      </w:r>
      <w:r w:rsidRPr="008B4E94">
        <w:rPr>
          <w:rFonts w:ascii="Times New Roman" w:hAnsi="Times New Roman"/>
          <w:sz w:val="18"/>
          <w:szCs w:val="18"/>
        </w:rPr>
        <w:t xml:space="preserve"> his compensation for service as President and CEO is shown in the “Summary Compensation” table above.</w:t>
      </w:r>
    </w:p>
    <w:p w14:paraId="25A69191" w14:textId="6C22A523" w:rsidR="00530A54" w:rsidRDefault="008B4E94" w:rsidP="00FB7D89">
      <w:pPr>
        <w:numPr>
          <w:ilvl w:val="0"/>
          <w:numId w:val="7"/>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Represents the grant date fair value</w:t>
      </w:r>
      <w:r w:rsidR="00901D39">
        <w:rPr>
          <w:rFonts w:ascii="Times New Roman" w:hAnsi="Times New Roman"/>
          <w:sz w:val="18"/>
          <w:szCs w:val="18"/>
        </w:rPr>
        <w:t xml:space="preserve"> of</w:t>
      </w:r>
      <w:r w:rsidR="00C37479">
        <w:rPr>
          <w:rFonts w:ascii="Times New Roman" w:hAnsi="Times New Roman"/>
          <w:sz w:val="18"/>
          <w:szCs w:val="18"/>
        </w:rPr>
        <w:t> </w:t>
      </w:r>
      <w:r w:rsidRPr="00602EA2">
        <w:rPr>
          <w:rFonts w:ascii="Times New Roman" w:hAnsi="Times New Roman"/>
          <w:sz w:val="18"/>
          <w:szCs w:val="18"/>
        </w:rPr>
        <w:t xml:space="preserve">stock options granted on December </w:t>
      </w:r>
      <w:r w:rsidR="0073445E">
        <w:rPr>
          <w:rFonts w:ascii="Times New Roman" w:hAnsi="Times New Roman"/>
          <w:sz w:val="18"/>
          <w:szCs w:val="18"/>
        </w:rPr>
        <w:t>7</w:t>
      </w:r>
      <w:r w:rsidRPr="00602EA2">
        <w:rPr>
          <w:rFonts w:ascii="Times New Roman" w:hAnsi="Times New Roman"/>
          <w:sz w:val="18"/>
          <w:szCs w:val="18"/>
        </w:rPr>
        <w:t>, 202</w:t>
      </w:r>
      <w:r w:rsidR="0073445E">
        <w:rPr>
          <w:rFonts w:ascii="Times New Roman" w:hAnsi="Times New Roman"/>
          <w:sz w:val="18"/>
          <w:szCs w:val="18"/>
        </w:rPr>
        <w:t>1</w:t>
      </w:r>
      <w:r w:rsidRPr="00602EA2">
        <w:rPr>
          <w:rFonts w:ascii="Times New Roman" w:hAnsi="Times New Roman"/>
          <w:sz w:val="18"/>
          <w:szCs w:val="18"/>
        </w:rPr>
        <w:t xml:space="preserve"> </w:t>
      </w:r>
      <w:r w:rsidR="00530A54">
        <w:rPr>
          <w:rFonts w:ascii="Times New Roman" w:hAnsi="Times New Roman"/>
          <w:sz w:val="18"/>
          <w:szCs w:val="18"/>
        </w:rPr>
        <w:t xml:space="preserve">to each non-employee director </w:t>
      </w:r>
      <w:r w:rsidRPr="00602EA2">
        <w:rPr>
          <w:rFonts w:ascii="Times New Roman" w:hAnsi="Times New Roman"/>
          <w:sz w:val="18"/>
          <w:szCs w:val="18"/>
        </w:rPr>
        <w:t xml:space="preserve">for </w:t>
      </w:r>
      <w:r>
        <w:rPr>
          <w:rFonts w:ascii="Times New Roman" w:hAnsi="Times New Roman"/>
          <w:sz w:val="18"/>
          <w:szCs w:val="18"/>
        </w:rPr>
        <w:t>25,000</w:t>
      </w:r>
      <w:r w:rsidRPr="00602EA2">
        <w:rPr>
          <w:rFonts w:ascii="Times New Roman" w:hAnsi="Times New Roman"/>
          <w:sz w:val="18"/>
          <w:szCs w:val="18"/>
        </w:rPr>
        <w:t xml:space="preserve"> shares with an exercise price of $</w:t>
      </w:r>
      <w:r w:rsidR="0073445E">
        <w:rPr>
          <w:rFonts w:ascii="Times New Roman" w:hAnsi="Times New Roman"/>
          <w:sz w:val="18"/>
          <w:szCs w:val="18"/>
        </w:rPr>
        <w:t>3.82</w:t>
      </w:r>
      <w:r w:rsidRPr="00602EA2">
        <w:rPr>
          <w:rFonts w:ascii="Times New Roman" w:hAnsi="Times New Roman"/>
          <w:sz w:val="18"/>
          <w:szCs w:val="18"/>
        </w:rPr>
        <w:t xml:space="preserve"> per share, vesting over a </w:t>
      </w:r>
      <w:r w:rsidR="0073445E">
        <w:rPr>
          <w:rFonts w:ascii="Times New Roman" w:hAnsi="Times New Roman"/>
          <w:sz w:val="18"/>
          <w:szCs w:val="18"/>
        </w:rPr>
        <w:t>one</w:t>
      </w:r>
      <w:r w:rsidRPr="00602EA2">
        <w:rPr>
          <w:rFonts w:ascii="Times New Roman" w:hAnsi="Times New Roman"/>
          <w:sz w:val="18"/>
          <w:szCs w:val="18"/>
        </w:rPr>
        <w:t>-year period.</w:t>
      </w:r>
      <w:r>
        <w:rPr>
          <w:rFonts w:ascii="Times New Roman" w:hAnsi="Times New Roman"/>
          <w:sz w:val="18"/>
          <w:szCs w:val="18"/>
        </w:rPr>
        <w:t xml:space="preserve"> </w:t>
      </w:r>
    </w:p>
    <w:p w14:paraId="6EB24D3C" w14:textId="7F495BDA" w:rsidR="00530A54" w:rsidRPr="00530A54" w:rsidRDefault="00530A54" w:rsidP="00FB7D89">
      <w:pPr>
        <w:numPr>
          <w:ilvl w:val="0"/>
          <w:numId w:val="7"/>
        </w:numPr>
        <w:autoSpaceDE w:val="0"/>
        <w:autoSpaceDN w:val="0"/>
        <w:adjustRightInd w:val="0"/>
        <w:ind w:left="360"/>
        <w:rPr>
          <w:rFonts w:ascii="Times New Roman" w:hAnsi="Times New Roman"/>
          <w:sz w:val="18"/>
          <w:szCs w:val="18"/>
        </w:rPr>
      </w:pPr>
      <w:r w:rsidRPr="00530A54">
        <w:rPr>
          <w:sz w:val="18"/>
          <w:szCs w:val="18"/>
        </w:rPr>
        <w:t xml:space="preserve">The table below shows the aggregate numbers of </w:t>
      </w:r>
      <w:r w:rsidR="006F6273">
        <w:rPr>
          <w:sz w:val="18"/>
          <w:szCs w:val="18"/>
        </w:rPr>
        <w:t>warrants</w:t>
      </w:r>
      <w:r w:rsidR="00C37479">
        <w:rPr>
          <w:sz w:val="18"/>
          <w:szCs w:val="18"/>
        </w:rPr>
        <w:t xml:space="preserve"> and </w:t>
      </w:r>
      <w:r w:rsidRPr="00530A54">
        <w:rPr>
          <w:sz w:val="18"/>
          <w:szCs w:val="18"/>
        </w:rPr>
        <w:t>option awards outstanding for each non-employee director as of December</w:t>
      </w:r>
      <w:r w:rsidR="00A3617B">
        <w:rPr>
          <w:sz w:val="18"/>
          <w:szCs w:val="18"/>
        </w:rPr>
        <w:t> </w:t>
      </w:r>
      <w:r w:rsidRPr="00530A54">
        <w:rPr>
          <w:sz w:val="18"/>
          <w:szCs w:val="18"/>
        </w:rPr>
        <w:t>31, 20</w:t>
      </w:r>
      <w:r>
        <w:rPr>
          <w:sz w:val="18"/>
          <w:szCs w:val="18"/>
        </w:rPr>
        <w:t>2</w:t>
      </w:r>
      <w:r w:rsidR="001C29B6">
        <w:rPr>
          <w:sz w:val="18"/>
          <w:szCs w:val="18"/>
        </w:rPr>
        <w:t>1</w:t>
      </w:r>
      <w:r w:rsidRPr="00530A54">
        <w:rPr>
          <w:sz w:val="18"/>
          <w:szCs w:val="18"/>
        </w:rPr>
        <w:t>.</w:t>
      </w:r>
      <w:r w:rsidR="001F5552" w:rsidRPr="001F5552">
        <w:t xml:space="preserve"> </w:t>
      </w:r>
      <w:r w:rsidR="001F5552" w:rsidRPr="001F5552">
        <w:rPr>
          <w:sz w:val="18"/>
          <w:szCs w:val="18"/>
        </w:rPr>
        <w:t>The table includes warrants</w:t>
      </w:r>
      <w:r w:rsidR="001F5552">
        <w:rPr>
          <w:sz w:val="18"/>
          <w:szCs w:val="18"/>
        </w:rPr>
        <w:t xml:space="preserve"> </w:t>
      </w:r>
      <w:r w:rsidR="001F5552" w:rsidRPr="001F5552">
        <w:rPr>
          <w:sz w:val="18"/>
          <w:szCs w:val="18"/>
        </w:rPr>
        <w:t xml:space="preserve">granted to our </w:t>
      </w:r>
      <w:r w:rsidR="001F5552">
        <w:rPr>
          <w:sz w:val="18"/>
          <w:szCs w:val="18"/>
        </w:rPr>
        <w:t>directors</w:t>
      </w:r>
      <w:r w:rsidR="001F5552" w:rsidRPr="001F5552">
        <w:rPr>
          <w:sz w:val="18"/>
          <w:szCs w:val="18"/>
        </w:rPr>
        <w:t xml:space="preserve"> upon payment of deferred compensation</w:t>
      </w:r>
      <w:r w:rsidR="001F5552">
        <w:rPr>
          <w:sz w:val="18"/>
          <w:szCs w:val="18"/>
        </w:rPr>
        <w:t xml:space="preserve"> occurring on September 29, 2020.</w:t>
      </w:r>
    </w:p>
    <w:p w14:paraId="4949E8D6" w14:textId="77777777" w:rsidR="00530A54" w:rsidRPr="00F20B6D" w:rsidRDefault="00530A54" w:rsidP="00530A54">
      <w:pPr>
        <w:ind w:left="54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530A54" w:rsidRPr="00F20B6D" w14:paraId="765AA549" w14:textId="77777777" w:rsidTr="00D11435">
        <w:tc>
          <w:tcPr>
            <w:tcW w:w="6390" w:type="dxa"/>
            <w:tcBorders>
              <w:top w:val="single" w:sz="4" w:space="0" w:color="auto"/>
              <w:left w:val="single" w:sz="4" w:space="0" w:color="auto"/>
              <w:bottom w:val="single" w:sz="4" w:space="0" w:color="auto"/>
              <w:right w:val="single" w:sz="4" w:space="0" w:color="auto"/>
            </w:tcBorders>
          </w:tcPr>
          <w:p w14:paraId="33764544" w14:textId="77777777" w:rsidR="00530A54" w:rsidRPr="00F20B6D" w:rsidRDefault="00530A54" w:rsidP="00D11435">
            <w:pPr>
              <w:rPr>
                <w:sz w:val="18"/>
                <w:szCs w:val="18"/>
              </w:rPr>
            </w:pPr>
          </w:p>
          <w:p w14:paraId="5B4C0E47" w14:textId="77777777" w:rsidR="00530A54" w:rsidRPr="00F20B6D" w:rsidRDefault="00530A54" w:rsidP="00D11435">
            <w:pPr>
              <w:rPr>
                <w:sz w:val="18"/>
                <w:szCs w:val="18"/>
              </w:rPr>
            </w:pPr>
          </w:p>
          <w:p w14:paraId="0FCCAC10" w14:textId="77777777" w:rsidR="00530A54" w:rsidRPr="00F20B6D" w:rsidRDefault="00530A54" w:rsidP="00D11435">
            <w:pPr>
              <w:rPr>
                <w:sz w:val="18"/>
                <w:szCs w:val="18"/>
              </w:rPr>
            </w:pPr>
          </w:p>
          <w:p w14:paraId="39F1955D" w14:textId="77777777" w:rsidR="00530A54" w:rsidRPr="00F20B6D" w:rsidRDefault="00530A54" w:rsidP="00D11435">
            <w:pPr>
              <w:rPr>
                <w:sz w:val="18"/>
                <w:szCs w:val="18"/>
              </w:rPr>
            </w:pPr>
            <w:r w:rsidRPr="00F20B6D">
              <w:rPr>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03FBE96E" w14:textId="77777777" w:rsidR="00530A54" w:rsidRPr="00F20B6D" w:rsidRDefault="00530A54" w:rsidP="00D11435">
            <w:pPr>
              <w:jc w:val="center"/>
              <w:rPr>
                <w:sz w:val="18"/>
                <w:szCs w:val="18"/>
              </w:rPr>
            </w:pPr>
            <w:r w:rsidRPr="00F20B6D">
              <w:rPr>
                <w:sz w:val="18"/>
                <w:szCs w:val="18"/>
              </w:rPr>
              <w:t>Aggregate Option Awards</w:t>
            </w:r>
          </w:p>
          <w:p w14:paraId="7236CFDD" w14:textId="77777777" w:rsidR="00530A54" w:rsidRPr="00F20B6D" w:rsidRDefault="00530A54" w:rsidP="00D11435">
            <w:pPr>
              <w:jc w:val="center"/>
              <w:rPr>
                <w:sz w:val="18"/>
                <w:szCs w:val="18"/>
              </w:rPr>
            </w:pPr>
            <w:r w:rsidRPr="00F20B6D">
              <w:rPr>
                <w:sz w:val="18"/>
                <w:szCs w:val="18"/>
              </w:rPr>
              <w:t xml:space="preserve">Outstanding </w:t>
            </w:r>
          </w:p>
          <w:p w14:paraId="3BD14640" w14:textId="417574F7" w:rsidR="00530A54" w:rsidRPr="00F20B6D" w:rsidRDefault="00530A54" w:rsidP="00D11435">
            <w:pPr>
              <w:jc w:val="center"/>
              <w:rPr>
                <w:sz w:val="18"/>
                <w:szCs w:val="18"/>
              </w:rPr>
            </w:pPr>
            <w:r w:rsidRPr="00F20B6D">
              <w:rPr>
                <w:sz w:val="18"/>
                <w:szCs w:val="18"/>
              </w:rPr>
              <w:t>as of De</w:t>
            </w:r>
            <w:r>
              <w:rPr>
                <w:sz w:val="18"/>
                <w:szCs w:val="18"/>
              </w:rPr>
              <w:t>cember 31, 202</w:t>
            </w:r>
            <w:r w:rsidR="001F5552">
              <w:rPr>
                <w:sz w:val="18"/>
                <w:szCs w:val="18"/>
              </w:rPr>
              <w:t>1</w:t>
            </w:r>
          </w:p>
          <w:p w14:paraId="6680CD8E" w14:textId="77777777" w:rsidR="00530A54" w:rsidRPr="00F20B6D" w:rsidRDefault="00530A54" w:rsidP="00D11435">
            <w:pPr>
              <w:jc w:val="center"/>
              <w:rPr>
                <w:sz w:val="18"/>
                <w:szCs w:val="18"/>
              </w:rPr>
            </w:pPr>
            <w:r w:rsidRPr="00F20B6D">
              <w:rPr>
                <w:sz w:val="18"/>
                <w:szCs w:val="18"/>
              </w:rPr>
              <w:t>(#)</w:t>
            </w:r>
          </w:p>
        </w:tc>
      </w:tr>
      <w:tr w:rsidR="00530A54" w:rsidRPr="00F20B6D" w14:paraId="30AAB501" w14:textId="77777777" w:rsidTr="00D11435">
        <w:tc>
          <w:tcPr>
            <w:tcW w:w="6390" w:type="dxa"/>
            <w:tcBorders>
              <w:top w:val="single" w:sz="4" w:space="0" w:color="auto"/>
              <w:left w:val="single" w:sz="4" w:space="0" w:color="auto"/>
              <w:bottom w:val="single" w:sz="4" w:space="0" w:color="auto"/>
              <w:right w:val="single" w:sz="4" w:space="0" w:color="auto"/>
            </w:tcBorders>
          </w:tcPr>
          <w:p w14:paraId="0E83E685" w14:textId="722E0CB5" w:rsidR="00530A54" w:rsidRPr="00F20B6D" w:rsidRDefault="00530A54" w:rsidP="00D11435">
            <w:pPr>
              <w:rPr>
                <w:sz w:val="18"/>
                <w:szCs w:val="18"/>
              </w:rPr>
            </w:pPr>
            <w:r>
              <w:rPr>
                <w:sz w:val="18"/>
                <w:szCs w:val="18"/>
              </w:rPr>
              <w:t>Randal D. Chase</w:t>
            </w:r>
          </w:p>
        </w:tc>
        <w:tc>
          <w:tcPr>
            <w:tcW w:w="3060" w:type="dxa"/>
            <w:tcBorders>
              <w:top w:val="single" w:sz="4" w:space="0" w:color="auto"/>
              <w:left w:val="single" w:sz="4" w:space="0" w:color="auto"/>
              <w:bottom w:val="single" w:sz="4" w:space="0" w:color="auto"/>
              <w:right w:val="single" w:sz="4" w:space="0" w:color="auto"/>
            </w:tcBorders>
          </w:tcPr>
          <w:p w14:paraId="752F3FAD" w14:textId="3BA8E33D" w:rsidR="00530A54" w:rsidRPr="00EF4651" w:rsidRDefault="001F5552" w:rsidP="00D11435">
            <w:pPr>
              <w:tabs>
                <w:tab w:val="decimal" w:pos="1602"/>
              </w:tabs>
              <w:rPr>
                <w:sz w:val="18"/>
                <w:szCs w:val="18"/>
              </w:rPr>
            </w:pPr>
            <w:r>
              <w:rPr>
                <w:sz w:val="18"/>
                <w:szCs w:val="18"/>
              </w:rPr>
              <w:t>66</w:t>
            </w:r>
            <w:r w:rsidR="00901D39" w:rsidRPr="00EF4651">
              <w:rPr>
                <w:sz w:val="18"/>
                <w:szCs w:val="18"/>
              </w:rPr>
              <w:t>,613</w:t>
            </w:r>
          </w:p>
        </w:tc>
      </w:tr>
      <w:tr w:rsidR="00530A54" w:rsidRPr="00F20B6D" w14:paraId="08B42E71"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1FEEA33C" w14:textId="7C84FB6D" w:rsidR="00530A54" w:rsidRPr="00F20B6D" w:rsidRDefault="00530A54" w:rsidP="00D11435">
            <w:pPr>
              <w:rPr>
                <w:sz w:val="18"/>
                <w:szCs w:val="18"/>
              </w:rPr>
            </w:pPr>
            <w:r>
              <w:rPr>
                <w:sz w:val="18"/>
                <w:szCs w:val="18"/>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20F8ED4C" w14:textId="59AF72C0" w:rsidR="00530A54" w:rsidRPr="00EF4651" w:rsidRDefault="001F5552" w:rsidP="00D11435">
            <w:pPr>
              <w:tabs>
                <w:tab w:val="decimal" w:pos="1602"/>
              </w:tabs>
              <w:rPr>
                <w:sz w:val="18"/>
                <w:szCs w:val="18"/>
              </w:rPr>
            </w:pPr>
            <w:r>
              <w:rPr>
                <w:sz w:val="18"/>
                <w:szCs w:val="18"/>
              </w:rPr>
              <w:t>61</w:t>
            </w:r>
            <w:r w:rsidR="00901D39" w:rsidRPr="00EF4651">
              <w:rPr>
                <w:sz w:val="18"/>
                <w:szCs w:val="18"/>
              </w:rPr>
              <w:t>,98</w:t>
            </w:r>
            <w:r w:rsidR="00EF4651" w:rsidRPr="00EF4651">
              <w:rPr>
                <w:sz w:val="18"/>
                <w:szCs w:val="18"/>
              </w:rPr>
              <w:t>7</w:t>
            </w:r>
          </w:p>
        </w:tc>
      </w:tr>
      <w:tr w:rsidR="00530A54" w:rsidRPr="00F20B6D" w14:paraId="28D67792"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03665083" w14:textId="107BA4B9" w:rsidR="00530A54" w:rsidRPr="00F20B6D" w:rsidRDefault="00530A54" w:rsidP="00D11435">
            <w:pPr>
              <w:rPr>
                <w:sz w:val="18"/>
                <w:szCs w:val="18"/>
              </w:rPr>
            </w:pPr>
            <w:r>
              <w:rPr>
                <w:sz w:val="18"/>
                <w:szCs w:val="18"/>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072B728E" w14:textId="612EC84C" w:rsidR="00530A54" w:rsidRPr="00EF4651" w:rsidRDefault="001F5552" w:rsidP="00D11435">
            <w:pPr>
              <w:tabs>
                <w:tab w:val="decimal" w:pos="1602"/>
              </w:tabs>
              <w:rPr>
                <w:sz w:val="18"/>
                <w:szCs w:val="18"/>
              </w:rPr>
            </w:pPr>
            <w:r>
              <w:rPr>
                <w:sz w:val="18"/>
                <w:szCs w:val="18"/>
              </w:rPr>
              <w:t>103</w:t>
            </w:r>
            <w:r w:rsidR="00901D39" w:rsidRPr="00EF4651">
              <w:rPr>
                <w:sz w:val="18"/>
                <w:szCs w:val="18"/>
              </w:rPr>
              <w:t>,925</w:t>
            </w:r>
          </w:p>
        </w:tc>
      </w:tr>
      <w:tr w:rsidR="00530A54" w:rsidRPr="00F20B6D" w14:paraId="5C2316FF"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46B5E88A" w14:textId="4541FB68" w:rsidR="00530A54" w:rsidRPr="00F20B6D" w:rsidRDefault="00530A54" w:rsidP="00D11435">
            <w:pPr>
              <w:rPr>
                <w:sz w:val="18"/>
                <w:szCs w:val="18"/>
              </w:rPr>
            </w:pPr>
            <w:r w:rsidRPr="00F20B6D">
              <w:rPr>
                <w:sz w:val="18"/>
                <w:szCs w:val="18"/>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4BA6E16E" w14:textId="69D924C3" w:rsidR="00530A54" w:rsidRPr="00EF4651" w:rsidRDefault="001F5552" w:rsidP="00D11435">
            <w:pPr>
              <w:tabs>
                <w:tab w:val="decimal" w:pos="1602"/>
              </w:tabs>
              <w:rPr>
                <w:sz w:val="18"/>
                <w:szCs w:val="18"/>
              </w:rPr>
            </w:pPr>
            <w:r>
              <w:rPr>
                <w:sz w:val="18"/>
                <w:szCs w:val="18"/>
              </w:rPr>
              <w:t>71</w:t>
            </w:r>
            <w:r w:rsidR="00901D39" w:rsidRPr="00EF4651">
              <w:rPr>
                <w:sz w:val="18"/>
                <w:szCs w:val="18"/>
              </w:rPr>
              <w:t>,024</w:t>
            </w:r>
          </w:p>
        </w:tc>
      </w:tr>
    </w:tbl>
    <w:p w14:paraId="0BFB82CE" w14:textId="31208B33" w:rsidR="00D6039D" w:rsidRDefault="00D6039D" w:rsidP="00D6039D">
      <w:pPr>
        <w:autoSpaceDE w:val="0"/>
        <w:autoSpaceDN w:val="0"/>
        <w:adjustRightInd w:val="0"/>
        <w:jc w:val="both"/>
        <w:rPr>
          <w:rFonts w:ascii="Times New Roman" w:hAnsi="Times New Roman"/>
          <w:b/>
        </w:rPr>
      </w:pPr>
    </w:p>
    <w:p w14:paraId="4AD5C93D" w14:textId="55C5F81C" w:rsidR="00D6039D" w:rsidRPr="0090746D" w:rsidRDefault="00D6039D" w:rsidP="00D6039D">
      <w:pPr>
        <w:autoSpaceDE w:val="0"/>
        <w:autoSpaceDN w:val="0"/>
        <w:adjustRightInd w:val="0"/>
        <w:rPr>
          <w:rFonts w:ascii="Times New Roman" w:hAnsi="Times New Roman"/>
          <w:b/>
        </w:rPr>
      </w:pPr>
      <w:r w:rsidRPr="0090746D">
        <w:rPr>
          <w:rFonts w:ascii="Times New Roman" w:hAnsi="Times New Roman"/>
          <w:b/>
          <w:i/>
        </w:rPr>
        <w:t>Director Compensation Plan</w:t>
      </w:r>
      <w:r>
        <w:rPr>
          <w:rFonts w:ascii="Times New Roman" w:hAnsi="Times New Roman"/>
          <w:b/>
          <w:i/>
        </w:rPr>
        <w:t>.</w:t>
      </w:r>
      <w:r>
        <w:rPr>
          <w:rFonts w:ascii="Times New Roman" w:hAnsi="Times New Roman"/>
          <w:b/>
        </w:rPr>
        <w:t xml:space="preserve">  </w:t>
      </w:r>
      <w:r w:rsidRPr="00745317">
        <w:rPr>
          <w:rFonts w:ascii="Times New Roman" w:hAnsi="Times New Roman"/>
        </w:rPr>
        <w:t xml:space="preserve">In </w:t>
      </w:r>
      <w:r w:rsidR="000759B9">
        <w:rPr>
          <w:rFonts w:ascii="Times New Roman" w:hAnsi="Times New Roman"/>
        </w:rPr>
        <w:t>December 2020</w:t>
      </w:r>
      <w:r w:rsidRPr="00745317">
        <w:rPr>
          <w:rFonts w:ascii="Times New Roman" w:hAnsi="Times New Roman"/>
        </w:rPr>
        <w:t>,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0696100A" w14:textId="77777777" w:rsidR="00D6039D" w:rsidRPr="00745317" w:rsidRDefault="00D6039D" w:rsidP="00D6039D">
      <w:pPr>
        <w:autoSpaceDE w:val="0"/>
        <w:autoSpaceDN w:val="0"/>
        <w:adjustRightInd w:val="0"/>
        <w:rPr>
          <w:rFonts w:ascii="Times New Roman" w:hAnsi="Times New Roman"/>
        </w:rPr>
      </w:pPr>
      <w:r w:rsidRPr="00745317">
        <w:rPr>
          <w:rFonts w:ascii="Times New Roman" w:hAnsi="Times New Roman"/>
        </w:rPr>
        <w:t> </w:t>
      </w:r>
    </w:p>
    <w:p w14:paraId="2C2F5CAF" w14:textId="00C45D72" w:rsidR="003F14F9" w:rsidRDefault="00D6039D" w:rsidP="00D6039D">
      <w:pPr>
        <w:autoSpaceDE w:val="0"/>
        <w:autoSpaceDN w:val="0"/>
        <w:adjustRightInd w:val="0"/>
      </w:pPr>
      <w:r w:rsidRPr="00745317">
        <w:rPr>
          <w:rFonts w:ascii="Times New Roman" w:hAnsi="Times New Roman"/>
          <w:i/>
        </w:rPr>
        <w:t xml:space="preserve">Cash Fees – </w:t>
      </w:r>
      <w:bookmarkStart w:id="11" w:name="_Hlk64475774"/>
      <w:r w:rsidRPr="00745317">
        <w:rPr>
          <w:rFonts w:ascii="Times New Roman" w:hAnsi="Times New Roman"/>
        </w:rPr>
        <w:t>For 20</w:t>
      </w:r>
      <w:r w:rsidR="00EE5189">
        <w:rPr>
          <w:rFonts w:ascii="Times New Roman" w:hAnsi="Times New Roman"/>
        </w:rPr>
        <w:t>2</w:t>
      </w:r>
      <w:r w:rsidR="000759B9">
        <w:rPr>
          <w:rFonts w:ascii="Times New Roman" w:hAnsi="Times New Roman"/>
        </w:rPr>
        <w:t>1</w:t>
      </w:r>
      <w:bookmarkEnd w:id="11"/>
      <w:r w:rsidR="003F14F9" w:rsidRPr="00745317">
        <w:rPr>
          <w:rFonts w:ascii="Times New Roman" w:hAnsi="Times New Roman"/>
        </w:rPr>
        <w:t xml:space="preserve">, </w:t>
      </w:r>
      <w:bookmarkStart w:id="12" w:name="_Hlk94183373"/>
      <w:r w:rsidR="003F14F9" w:rsidRPr="00745317">
        <w:rPr>
          <w:rFonts w:ascii="Times New Roman" w:hAnsi="Times New Roman"/>
        </w:rPr>
        <w:t xml:space="preserve">each non-employee director </w:t>
      </w:r>
      <w:r w:rsidR="003F14F9">
        <w:rPr>
          <w:rFonts w:ascii="Times New Roman" w:hAnsi="Times New Roman"/>
        </w:rPr>
        <w:t>earn</w:t>
      </w:r>
      <w:r w:rsidR="000759B9">
        <w:rPr>
          <w:rFonts w:ascii="Times New Roman" w:hAnsi="Times New Roman"/>
        </w:rPr>
        <w:t>ed</w:t>
      </w:r>
      <w:r w:rsidR="003F14F9" w:rsidRPr="00745317">
        <w:rPr>
          <w:rFonts w:ascii="Times New Roman" w:hAnsi="Times New Roman"/>
        </w:rPr>
        <w:t xml:space="preserve"> an annual retainer (paid quarterly) of</w:t>
      </w:r>
      <w:r w:rsidR="00513DDB">
        <w:rPr>
          <w:rFonts w:ascii="Times New Roman" w:hAnsi="Times New Roman"/>
        </w:rPr>
        <w:t xml:space="preserve"> </w:t>
      </w:r>
      <w:r w:rsidR="003F14F9">
        <w:rPr>
          <w:rFonts w:ascii="Times New Roman" w:hAnsi="Times New Roman"/>
        </w:rPr>
        <w:t>$10,000</w:t>
      </w:r>
      <w:r w:rsidR="00513DDB">
        <w:rPr>
          <w:rFonts w:ascii="Times New Roman" w:hAnsi="Times New Roman"/>
        </w:rPr>
        <w:t xml:space="preserve"> ($30,000 for a non-employee Chairperson)</w:t>
      </w:r>
      <w:r w:rsidR="003F14F9">
        <w:rPr>
          <w:rFonts w:ascii="Times New Roman" w:hAnsi="Times New Roman"/>
        </w:rPr>
        <w:t xml:space="preserve"> for </w:t>
      </w:r>
      <w:r w:rsidR="00513DDB">
        <w:rPr>
          <w:rFonts w:ascii="Times New Roman" w:hAnsi="Times New Roman"/>
        </w:rPr>
        <w:t>service as a member of the Board,</w:t>
      </w:r>
      <w:r w:rsidR="003F14F9" w:rsidRPr="00745317">
        <w:rPr>
          <w:rFonts w:ascii="Times New Roman" w:hAnsi="Times New Roman"/>
        </w:rPr>
        <w:t xml:space="preserve"> $5,000 </w:t>
      </w:r>
      <w:r w:rsidR="00513DDB">
        <w:rPr>
          <w:rFonts w:ascii="Times New Roman" w:hAnsi="Times New Roman"/>
        </w:rPr>
        <w:t xml:space="preserve">($9,000 for the Chairperson) </w:t>
      </w:r>
      <w:r w:rsidR="003F14F9" w:rsidRPr="00745317">
        <w:rPr>
          <w:rFonts w:ascii="Times New Roman" w:hAnsi="Times New Roman"/>
        </w:rPr>
        <w:t>for service as a member of the Audit Committee</w:t>
      </w:r>
      <w:r w:rsidR="00513DDB">
        <w:rPr>
          <w:rFonts w:ascii="Times New Roman" w:hAnsi="Times New Roman"/>
        </w:rPr>
        <w:t>.</w:t>
      </w:r>
      <w:r w:rsidR="003F14F9" w:rsidRPr="00745317">
        <w:rPr>
          <w:rFonts w:ascii="Times New Roman" w:hAnsi="Times New Roman"/>
        </w:rPr>
        <w:t xml:space="preserve"> </w:t>
      </w:r>
      <w:r w:rsidR="005D064C" w:rsidRPr="00745317">
        <w:rPr>
          <w:rFonts w:ascii="Times New Roman" w:hAnsi="Times New Roman"/>
        </w:rPr>
        <w:t>A</w:t>
      </w:r>
      <w:r w:rsidR="003F14F9" w:rsidRPr="00745317">
        <w:rPr>
          <w:rFonts w:ascii="Times New Roman" w:hAnsi="Times New Roman"/>
        </w:rPr>
        <w:t>nd $3,300</w:t>
      </w:r>
      <w:r w:rsidR="00513DDB">
        <w:rPr>
          <w:rFonts w:ascii="Times New Roman" w:hAnsi="Times New Roman"/>
        </w:rPr>
        <w:t xml:space="preserve"> ($6,000 for the Chairperson)</w:t>
      </w:r>
      <w:r w:rsidR="003F14F9" w:rsidRPr="00745317">
        <w:rPr>
          <w:rFonts w:ascii="Times New Roman" w:hAnsi="Times New Roman"/>
        </w:rPr>
        <w:t xml:space="preserve"> for service as a member of the Compensation Committee or the Nominating and Corporate Governance Committee.</w:t>
      </w:r>
      <w:r w:rsidR="00513DDB">
        <w:rPr>
          <w:rFonts w:ascii="Times New Roman" w:hAnsi="Times New Roman"/>
        </w:rPr>
        <w:t xml:space="preserve"> </w:t>
      </w:r>
      <w:r w:rsidR="003F14F9" w:rsidRPr="00745317">
        <w:rPr>
          <w:rFonts w:ascii="Times New Roman" w:hAnsi="Times New Roman"/>
        </w:rPr>
        <w:t xml:space="preserve">Non-employee directors </w:t>
      </w:r>
      <w:r w:rsidR="00513DDB">
        <w:rPr>
          <w:rFonts w:ascii="Times New Roman" w:hAnsi="Times New Roman"/>
        </w:rPr>
        <w:t>also</w:t>
      </w:r>
      <w:r w:rsidR="003F14F9" w:rsidRPr="00745317">
        <w:rPr>
          <w:rFonts w:ascii="Times New Roman" w:hAnsi="Times New Roman"/>
        </w:rPr>
        <w:t xml:space="preserve"> earn</w:t>
      </w:r>
      <w:r w:rsidR="000759B9">
        <w:rPr>
          <w:rFonts w:ascii="Times New Roman" w:hAnsi="Times New Roman"/>
        </w:rPr>
        <w:t>ed</w:t>
      </w:r>
      <w:r w:rsidR="003F14F9" w:rsidRPr="00745317">
        <w:rPr>
          <w:rFonts w:ascii="Times New Roman" w:hAnsi="Times New Roman"/>
        </w:rPr>
        <w:t xml:space="preserve">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w:t>
      </w:r>
      <w:bookmarkEnd w:id="12"/>
      <w:r w:rsidR="003F14F9" w:rsidRPr="00745317">
        <w:rPr>
          <w:rFonts w:ascii="Times New Roman" w:hAnsi="Times New Roman"/>
        </w:rPr>
        <w:t xml:space="preserve">). </w:t>
      </w:r>
    </w:p>
    <w:p w14:paraId="4B47E0BE" w14:textId="1F85ABAC" w:rsidR="000759B9" w:rsidRDefault="000759B9" w:rsidP="00D6039D">
      <w:pPr>
        <w:autoSpaceDE w:val="0"/>
        <w:autoSpaceDN w:val="0"/>
        <w:adjustRightInd w:val="0"/>
      </w:pPr>
    </w:p>
    <w:p w14:paraId="429CC95A" w14:textId="5392938C" w:rsidR="00566DA2" w:rsidRDefault="000759B9" w:rsidP="00D6039D">
      <w:pPr>
        <w:autoSpaceDE w:val="0"/>
        <w:autoSpaceDN w:val="0"/>
        <w:adjustRightInd w:val="0"/>
        <w:rPr>
          <w:rFonts w:ascii="Times New Roman" w:hAnsi="Times New Roman"/>
        </w:rPr>
      </w:pPr>
      <w:r w:rsidRPr="00E62F1D">
        <w:rPr>
          <w:rFonts w:ascii="Times New Roman" w:hAnsi="Times New Roman"/>
        </w:rPr>
        <w:t xml:space="preserve">In December 2021, the Board of Directors approved a recommendation from the Compensation Committee to amend the Director Compensation Plan, effective January 1, 2022, such that </w:t>
      </w:r>
      <w:r w:rsidR="00566DA2" w:rsidRPr="00E62F1D">
        <w:rPr>
          <w:rFonts w:ascii="Times New Roman" w:hAnsi="Times New Roman"/>
        </w:rPr>
        <w:t xml:space="preserve">each non-employee director will </w:t>
      </w:r>
      <w:r w:rsidR="00E62F1D" w:rsidRPr="00E62F1D">
        <w:rPr>
          <w:rFonts w:ascii="Times New Roman" w:hAnsi="Times New Roman"/>
        </w:rPr>
        <w:t xml:space="preserve">receive </w:t>
      </w:r>
      <w:r w:rsidR="00566DA2" w:rsidRPr="00E62F1D">
        <w:rPr>
          <w:rFonts w:ascii="Times New Roman" w:hAnsi="Times New Roman"/>
        </w:rPr>
        <w:t xml:space="preserve">an annual retainer (paid quarterly) of $25,000 ($50,000 for a non-employee Chairperson) for service as a member of the Board. </w:t>
      </w:r>
      <w:r w:rsidR="00566DA2" w:rsidRPr="00E62F1D">
        <w:rPr>
          <w:rFonts w:ascii="Times New Roman" w:hAnsi="Times New Roman"/>
          <w:color w:val="000000"/>
        </w:rPr>
        <w:t>In the absence of</w:t>
      </w:r>
      <w:r w:rsidR="00566DA2" w:rsidRPr="00566DA2">
        <w:rPr>
          <w:rFonts w:ascii="Times New Roman" w:hAnsi="Times New Roman"/>
          <w:color w:val="000000"/>
        </w:rPr>
        <w:t xml:space="preserve"> a non-employee Chairperson of the Board, a non-employee director designated as the Lead Director shall receive an annual cash retainer of $</w:t>
      </w:r>
      <w:r w:rsidR="00566DA2">
        <w:rPr>
          <w:rFonts w:ascii="Times New Roman" w:hAnsi="Times New Roman"/>
          <w:color w:val="000000"/>
        </w:rPr>
        <w:t>35,</w:t>
      </w:r>
      <w:r w:rsidR="00566DA2" w:rsidRPr="00566DA2">
        <w:rPr>
          <w:rFonts w:ascii="Times New Roman" w:hAnsi="Times New Roman"/>
          <w:color w:val="000000"/>
        </w:rPr>
        <w:t>000.</w:t>
      </w:r>
      <w:r w:rsidR="00E62F1D">
        <w:rPr>
          <w:rFonts w:ascii="Times New Roman" w:hAnsi="Times New Roman"/>
        </w:rPr>
        <w:t xml:space="preserve"> Each non-employee director will also receive an annual retainer of </w:t>
      </w:r>
      <w:r w:rsidR="00566DA2" w:rsidRPr="00745317">
        <w:rPr>
          <w:rFonts w:ascii="Times New Roman" w:hAnsi="Times New Roman"/>
        </w:rPr>
        <w:t>$</w:t>
      </w:r>
      <w:r w:rsidR="00566DA2">
        <w:rPr>
          <w:rFonts w:ascii="Times New Roman" w:hAnsi="Times New Roman"/>
        </w:rPr>
        <w:t>7,5</w:t>
      </w:r>
      <w:r w:rsidR="00566DA2" w:rsidRPr="00745317">
        <w:rPr>
          <w:rFonts w:ascii="Times New Roman" w:hAnsi="Times New Roman"/>
        </w:rPr>
        <w:t xml:space="preserve">00 </w:t>
      </w:r>
      <w:r w:rsidR="00566DA2">
        <w:rPr>
          <w:rFonts w:ascii="Times New Roman" w:hAnsi="Times New Roman"/>
        </w:rPr>
        <w:t xml:space="preserve">($15,000 for the Chairperson) </w:t>
      </w:r>
      <w:r w:rsidR="00566DA2" w:rsidRPr="00745317">
        <w:rPr>
          <w:rFonts w:ascii="Times New Roman" w:hAnsi="Times New Roman"/>
        </w:rPr>
        <w:t>for service as a member of the Audit Committee</w:t>
      </w:r>
      <w:r w:rsidR="00566DA2">
        <w:rPr>
          <w:rFonts w:ascii="Times New Roman" w:hAnsi="Times New Roman"/>
        </w:rPr>
        <w:t>,</w:t>
      </w:r>
      <w:r w:rsidR="00566DA2" w:rsidRPr="00745317">
        <w:rPr>
          <w:rFonts w:ascii="Times New Roman" w:hAnsi="Times New Roman"/>
        </w:rPr>
        <w:t xml:space="preserve"> </w:t>
      </w:r>
      <w:bookmarkStart w:id="13" w:name="_Hlk94183524"/>
      <w:r w:rsidR="00566DA2" w:rsidRPr="00745317">
        <w:rPr>
          <w:rFonts w:ascii="Times New Roman" w:hAnsi="Times New Roman"/>
        </w:rPr>
        <w:t>$</w:t>
      </w:r>
      <w:r w:rsidR="00566DA2">
        <w:rPr>
          <w:rFonts w:ascii="Times New Roman" w:hAnsi="Times New Roman"/>
        </w:rPr>
        <w:t>5,0</w:t>
      </w:r>
      <w:r w:rsidR="00566DA2" w:rsidRPr="00745317">
        <w:rPr>
          <w:rFonts w:ascii="Times New Roman" w:hAnsi="Times New Roman"/>
        </w:rPr>
        <w:t>00</w:t>
      </w:r>
      <w:r w:rsidR="00566DA2">
        <w:rPr>
          <w:rFonts w:ascii="Times New Roman" w:hAnsi="Times New Roman"/>
        </w:rPr>
        <w:t xml:space="preserve"> ($10,000 for the Chairperson)</w:t>
      </w:r>
      <w:r w:rsidR="00566DA2" w:rsidRPr="00745317">
        <w:rPr>
          <w:rFonts w:ascii="Times New Roman" w:hAnsi="Times New Roman"/>
        </w:rPr>
        <w:t xml:space="preserve"> for service as a member of </w:t>
      </w:r>
      <w:bookmarkEnd w:id="13"/>
      <w:r w:rsidR="00566DA2" w:rsidRPr="00745317">
        <w:rPr>
          <w:rFonts w:ascii="Times New Roman" w:hAnsi="Times New Roman"/>
        </w:rPr>
        <w:t>the Compensation Committee</w:t>
      </w:r>
      <w:r w:rsidR="00566DA2">
        <w:rPr>
          <w:rFonts w:ascii="Times New Roman" w:hAnsi="Times New Roman"/>
        </w:rPr>
        <w:t>, and</w:t>
      </w:r>
      <w:r w:rsidR="00566DA2" w:rsidRPr="00745317">
        <w:rPr>
          <w:rFonts w:ascii="Times New Roman" w:hAnsi="Times New Roman"/>
        </w:rPr>
        <w:t xml:space="preserve"> $</w:t>
      </w:r>
      <w:r w:rsidR="00566DA2">
        <w:rPr>
          <w:rFonts w:ascii="Times New Roman" w:hAnsi="Times New Roman"/>
        </w:rPr>
        <w:t>5,0</w:t>
      </w:r>
      <w:r w:rsidR="00566DA2" w:rsidRPr="00745317">
        <w:rPr>
          <w:rFonts w:ascii="Times New Roman" w:hAnsi="Times New Roman"/>
        </w:rPr>
        <w:t>00</w:t>
      </w:r>
      <w:r w:rsidR="00566DA2">
        <w:rPr>
          <w:rFonts w:ascii="Times New Roman" w:hAnsi="Times New Roman"/>
        </w:rPr>
        <w:t xml:space="preserve"> ($7,500 for the Chairperson)</w:t>
      </w:r>
      <w:r w:rsidR="00566DA2" w:rsidRPr="00745317">
        <w:rPr>
          <w:rFonts w:ascii="Times New Roman" w:hAnsi="Times New Roman"/>
        </w:rPr>
        <w:t xml:space="preserve"> for service as a member of the Nominating and Corporate Governance Committee.</w:t>
      </w:r>
      <w:r w:rsidR="00566DA2">
        <w:rPr>
          <w:rFonts w:ascii="Times New Roman" w:hAnsi="Times New Roman"/>
        </w:rPr>
        <w:t xml:space="preserve"> </w:t>
      </w:r>
      <w:r w:rsidR="00E62F1D">
        <w:rPr>
          <w:rFonts w:ascii="Times New Roman" w:hAnsi="Times New Roman"/>
        </w:rPr>
        <w:t>No additional fees will be paid for meetings attended.</w:t>
      </w:r>
    </w:p>
    <w:p w14:paraId="7F7007FA" w14:textId="77777777" w:rsidR="000759B9" w:rsidRPr="00745317" w:rsidRDefault="000759B9" w:rsidP="00D6039D">
      <w:pPr>
        <w:autoSpaceDE w:val="0"/>
        <w:autoSpaceDN w:val="0"/>
        <w:adjustRightInd w:val="0"/>
        <w:rPr>
          <w:rFonts w:ascii="Times New Roman" w:hAnsi="Times New Roman"/>
        </w:rPr>
      </w:pPr>
    </w:p>
    <w:p w14:paraId="5FF7F577" w14:textId="7C10D026" w:rsidR="00D6039D" w:rsidRPr="00E47E9D" w:rsidRDefault="00D6039D" w:rsidP="00D6039D">
      <w:pPr>
        <w:autoSpaceDE w:val="0"/>
        <w:autoSpaceDN w:val="0"/>
        <w:adjustRightInd w:val="0"/>
        <w:rPr>
          <w:rFonts w:ascii="Times New Roman" w:hAnsi="Times New Roman"/>
          <w:i/>
        </w:rPr>
      </w:pPr>
      <w:r w:rsidRPr="00745317">
        <w:rPr>
          <w:rFonts w:ascii="Times New Roman" w:hAnsi="Times New Roman"/>
          <w:i/>
        </w:rPr>
        <w:t>Stock Option Grants –</w:t>
      </w:r>
      <w:r w:rsidRPr="00745317">
        <w:rPr>
          <w:rFonts w:ascii="Times New Roman" w:hAnsi="Times New Roman"/>
        </w:rPr>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w:t>
      </w:r>
      <w:r w:rsidRPr="005B0EFD">
        <w:rPr>
          <w:rFonts w:ascii="Times New Roman" w:hAnsi="Times New Roman"/>
        </w:rPr>
        <w:t>. At its meeting in December 20</w:t>
      </w:r>
      <w:r w:rsidR="00EE5189">
        <w:rPr>
          <w:rFonts w:ascii="Times New Roman" w:hAnsi="Times New Roman"/>
        </w:rPr>
        <w:t>2</w:t>
      </w:r>
      <w:r w:rsidR="00C61A9A">
        <w:rPr>
          <w:rFonts w:ascii="Times New Roman" w:hAnsi="Times New Roman"/>
        </w:rPr>
        <w:t>1</w:t>
      </w:r>
      <w:r w:rsidRPr="005B0EFD">
        <w:rPr>
          <w:rFonts w:ascii="Times New Roman" w:hAnsi="Times New Roman"/>
        </w:rPr>
        <w:t xml:space="preserve">, upon a recommendation of the Compensation Committee, the Board of Directors </w:t>
      </w:r>
      <w:r w:rsidR="003F14F9" w:rsidRPr="003F14F9">
        <w:rPr>
          <w:rFonts w:ascii="Times New Roman" w:hAnsi="Times New Roman"/>
        </w:rPr>
        <w:t xml:space="preserve">approved an annual stock option grant of </w:t>
      </w:r>
      <w:r w:rsidR="003F14F9">
        <w:rPr>
          <w:rFonts w:ascii="Times New Roman" w:hAnsi="Times New Roman"/>
        </w:rPr>
        <w:t>25</w:t>
      </w:r>
      <w:r w:rsidR="003F14F9" w:rsidRPr="003F14F9">
        <w:rPr>
          <w:rFonts w:ascii="Times New Roman" w:hAnsi="Times New Roman"/>
        </w:rPr>
        <w:t>,000</w:t>
      </w:r>
      <w:r w:rsidR="003F14F9">
        <w:rPr>
          <w:rFonts w:ascii="Times New Roman" w:hAnsi="Times New Roman"/>
        </w:rPr>
        <w:t xml:space="preserve"> </w:t>
      </w:r>
      <w:r w:rsidR="003F14F9" w:rsidRPr="003F14F9">
        <w:rPr>
          <w:rFonts w:ascii="Times New Roman" w:hAnsi="Times New Roman"/>
        </w:rPr>
        <w:t>shares to each of its non-employee members for ongoing service as members of the Board of Directors.</w:t>
      </w:r>
    </w:p>
    <w:p w14:paraId="4690C1E7" w14:textId="77777777" w:rsidR="00D6039D" w:rsidRPr="00745317" w:rsidRDefault="00D6039D" w:rsidP="00D6039D">
      <w:pPr>
        <w:autoSpaceDE w:val="0"/>
        <w:autoSpaceDN w:val="0"/>
        <w:adjustRightInd w:val="0"/>
        <w:rPr>
          <w:rFonts w:ascii="Times New Roman" w:hAnsi="Times New Roman"/>
        </w:rPr>
      </w:pPr>
    </w:p>
    <w:p w14:paraId="3A6B956F" w14:textId="77777777" w:rsidR="00D6039D" w:rsidRPr="00745317" w:rsidRDefault="00D6039D" w:rsidP="00D6039D">
      <w:pPr>
        <w:autoSpaceDE w:val="0"/>
        <w:autoSpaceDN w:val="0"/>
        <w:adjustRightInd w:val="0"/>
        <w:rPr>
          <w:rFonts w:ascii="Times New Roman" w:hAnsi="Times New Roman"/>
          <w:i/>
        </w:rPr>
      </w:pPr>
      <w:r w:rsidRPr="00745317">
        <w:rPr>
          <w:rFonts w:ascii="Times New Roman" w:hAnsi="Times New Roman"/>
          <w:i/>
        </w:rPr>
        <w:t xml:space="preserve">Expense Reimbursement – </w:t>
      </w:r>
      <w:r w:rsidRPr="00745317">
        <w:rPr>
          <w:rFonts w:ascii="Times New Roman" w:hAnsi="Times New Roman"/>
        </w:rPr>
        <w:t>All directors are reimbursed for expenses incurred in connection with attending meetings of the Board of Directors and committees.</w:t>
      </w:r>
      <w:bookmarkStart w:id="14" w:name="gmnh118"/>
      <w:bookmarkEnd w:id="14"/>
    </w:p>
    <w:p w14:paraId="4C5086FC" w14:textId="77777777" w:rsidR="00D6039D" w:rsidRDefault="00D6039D" w:rsidP="00D6039D">
      <w:pPr>
        <w:tabs>
          <w:tab w:val="left" w:pos="1080"/>
        </w:tabs>
        <w:rPr>
          <w:rFonts w:ascii="Times New Roman" w:hAnsi="Times New Roman"/>
          <w:b/>
        </w:rPr>
      </w:pPr>
    </w:p>
    <w:p w14:paraId="48574C36" w14:textId="77777777" w:rsidR="00D6039D" w:rsidRDefault="00D6039D" w:rsidP="00D6039D">
      <w:pPr>
        <w:tabs>
          <w:tab w:val="left" w:pos="1080"/>
        </w:tabs>
        <w:rPr>
          <w:rFonts w:ascii="Times New Roman" w:hAnsi="Times New Roman"/>
          <w:b/>
          <w:caps/>
        </w:rPr>
      </w:pPr>
      <w:r w:rsidRPr="00C35D36">
        <w:rPr>
          <w:rFonts w:ascii="Times New Roman" w:hAnsi="Times New Roman"/>
          <w:b/>
          <w:caps/>
        </w:rPr>
        <w:t>Item 12.</w:t>
      </w:r>
      <w:r w:rsidRPr="00C35D36">
        <w:rPr>
          <w:rFonts w:ascii="Times New Roman" w:hAnsi="Times New Roman"/>
          <w:b/>
          <w:caps/>
        </w:rPr>
        <w:tab/>
        <w:t>Security Ownership of Certain B</w:t>
      </w:r>
      <w:r>
        <w:rPr>
          <w:rFonts w:ascii="Times New Roman" w:hAnsi="Times New Roman"/>
          <w:b/>
          <w:caps/>
        </w:rPr>
        <w:t>eneficial Owners and Management</w:t>
      </w:r>
    </w:p>
    <w:p w14:paraId="58138537" w14:textId="77777777" w:rsidR="00D6039D" w:rsidRPr="00C35D36" w:rsidRDefault="00D6039D" w:rsidP="005D064C">
      <w:pPr>
        <w:tabs>
          <w:tab w:val="left" w:pos="1080"/>
        </w:tabs>
        <w:rPr>
          <w:rFonts w:ascii="Times New Roman" w:hAnsi="Times New Roman"/>
          <w:b/>
          <w:caps/>
        </w:rPr>
      </w:pPr>
      <w:r>
        <w:rPr>
          <w:rFonts w:ascii="Times New Roman" w:hAnsi="Times New Roman"/>
          <w:b/>
          <w:caps/>
        </w:rPr>
        <w:tab/>
      </w:r>
      <w:r w:rsidRPr="00C35D36">
        <w:rPr>
          <w:rFonts w:ascii="Times New Roman" w:hAnsi="Times New Roman"/>
          <w:b/>
          <w:caps/>
        </w:rPr>
        <w:t>and Related Stockholder Matters</w:t>
      </w:r>
    </w:p>
    <w:p w14:paraId="2CA07DAD" w14:textId="77777777" w:rsidR="005D064C" w:rsidRDefault="005D064C" w:rsidP="00EB4D11">
      <w:pPr>
        <w:rPr>
          <w:rFonts w:ascii="Times New Roman" w:hAnsi="Times New Roman"/>
        </w:rPr>
      </w:pPr>
    </w:p>
    <w:p w14:paraId="0644376B" w14:textId="4F8F9C18" w:rsidR="00EB4D11" w:rsidRPr="008F38D4" w:rsidRDefault="00EB4D11" w:rsidP="004379A5">
      <w:r w:rsidRPr="008F38D4">
        <w:t xml:space="preserve">Based solely upon information made available to us, the following table sets forth information with respect to the beneficial ownership of our common stock as of </w:t>
      </w:r>
      <w:r>
        <w:t>April</w:t>
      </w:r>
      <w:r w:rsidRPr="008F38D4">
        <w:t xml:space="preserve"> </w:t>
      </w:r>
      <w:r w:rsidR="002D29AA">
        <w:t>22</w:t>
      </w:r>
      <w:r w:rsidRPr="008F38D4">
        <w:t xml:space="preserve">, 2022 by (i) each director; (ii) each of the executive officers named in the summary compensation table; and (iii) all executive officers and directors as a group. Other than </w:t>
      </w:r>
      <w:r>
        <w:t>Armistice</w:t>
      </w:r>
      <w:r w:rsidRPr="008F38D4">
        <w:t xml:space="preserve">, we do not know of any person who beneficially owns more than 5% of our common stock as of </w:t>
      </w:r>
      <w:r>
        <w:t>April</w:t>
      </w:r>
      <w:r w:rsidRPr="008F38D4">
        <w:t xml:space="preserve"> </w:t>
      </w:r>
      <w:r w:rsidR="002D29AA">
        <w:t>22</w:t>
      </w:r>
      <w:r w:rsidRPr="008F38D4">
        <w:t>, 2022.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w:t>
      </w:r>
    </w:p>
    <w:p w14:paraId="70342069" w14:textId="1582152B" w:rsidR="00391E78" w:rsidRDefault="00391E78">
      <w:pPr>
        <w:rPr>
          <w:rFonts w:ascii="Times New Roman" w:hAnsi="Times New Roman"/>
        </w:rPr>
      </w:pPr>
      <w:r>
        <w:rPr>
          <w:rFonts w:ascii="Times New Roman" w:hAnsi="Times New Roman"/>
        </w:rPr>
        <w:br w:type="page"/>
      </w:r>
    </w:p>
    <w:p w14:paraId="3A72E292" w14:textId="77777777" w:rsidR="00EB4D11" w:rsidRPr="00EB4D11" w:rsidRDefault="00EB4D11" w:rsidP="00EB4D11">
      <w:pPr>
        <w:jc w:val="both"/>
        <w:rPr>
          <w:rFonts w:ascii="Times New Roman" w:hAnsi="Times New Roman"/>
        </w:rPr>
      </w:pP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6413"/>
        <w:gridCol w:w="244"/>
        <w:gridCol w:w="244"/>
        <w:gridCol w:w="1300"/>
        <w:gridCol w:w="243"/>
        <w:gridCol w:w="243"/>
        <w:gridCol w:w="1300"/>
        <w:gridCol w:w="237"/>
      </w:tblGrid>
      <w:tr w:rsidR="00EB4D11" w:rsidRPr="00EB4D11" w14:paraId="5F11C357" w14:textId="77777777" w:rsidTr="00905E8B">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1ACC5D53" w14:textId="77777777" w:rsidR="00EB4D11" w:rsidRPr="00EB4D11" w:rsidRDefault="00EB4D11" w:rsidP="00EB4D11">
            <w:pPr>
              <w:rPr>
                <w:color w:val="000000"/>
              </w:rPr>
            </w:pPr>
            <w:r w:rsidRPr="00EB4D11">
              <w:rPr>
                <w:b/>
                <w:bCs/>
                <w:color w:val="000000"/>
              </w:rPr>
              <w:t>Name of Beneficial Owner</w:t>
            </w:r>
          </w:p>
        </w:tc>
        <w:tc>
          <w:tcPr>
            <w:tcW w:w="119" w:type="pct"/>
            <w:shd w:val="clear" w:color="auto" w:fill="auto"/>
            <w:tcMar>
              <w:top w:w="0" w:type="dxa"/>
              <w:left w:w="0" w:type="dxa"/>
              <w:bottom w:w="0" w:type="dxa"/>
              <w:right w:w="0" w:type="dxa"/>
            </w:tcMar>
            <w:vAlign w:val="bottom"/>
            <w:hideMark/>
          </w:tcPr>
          <w:p w14:paraId="2D24F253" w14:textId="77777777" w:rsidR="00EB4D11" w:rsidRPr="00EB4D11" w:rsidRDefault="00EB4D11" w:rsidP="00EB4D11">
            <w:pPr>
              <w:rPr>
                <w:color w:val="000000"/>
              </w:rPr>
            </w:pPr>
          </w:p>
        </w:tc>
        <w:tc>
          <w:tcPr>
            <w:tcW w:w="754" w:type="pct"/>
            <w:gridSpan w:val="2"/>
            <w:tcBorders>
              <w:bottom w:val="single" w:sz="12" w:space="0" w:color="auto"/>
            </w:tcBorders>
            <w:shd w:val="clear" w:color="auto" w:fill="auto"/>
            <w:tcMar>
              <w:top w:w="0" w:type="dxa"/>
              <w:left w:w="0" w:type="dxa"/>
              <w:bottom w:w="8" w:type="dxa"/>
              <w:right w:w="0" w:type="dxa"/>
            </w:tcMar>
            <w:vAlign w:val="bottom"/>
            <w:hideMark/>
          </w:tcPr>
          <w:p w14:paraId="7D712454" w14:textId="77777777" w:rsidR="00EB4D11" w:rsidRPr="00EB4D11" w:rsidRDefault="00EB4D11" w:rsidP="00EB4D11">
            <w:pPr>
              <w:jc w:val="center"/>
              <w:rPr>
                <w:color w:val="000000"/>
              </w:rPr>
            </w:pPr>
            <w:r w:rsidRPr="00EB4D11">
              <w:rPr>
                <w:b/>
                <w:bCs/>
                <w:color w:val="000000"/>
              </w:rPr>
              <w:t>Amount and Nature of</w:t>
            </w:r>
          </w:p>
          <w:p w14:paraId="788BA3F9" w14:textId="77777777" w:rsidR="00EB4D11" w:rsidRPr="00EB4D11" w:rsidRDefault="00EB4D11" w:rsidP="00EB4D11">
            <w:pPr>
              <w:jc w:val="center"/>
              <w:rPr>
                <w:color w:val="000000"/>
              </w:rPr>
            </w:pPr>
            <w:r w:rsidRPr="00EB4D11">
              <w:rPr>
                <w:b/>
                <w:bCs/>
                <w:color w:val="00000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201E723B" w14:textId="77777777" w:rsidR="00EB4D11" w:rsidRPr="00EB4D11" w:rsidRDefault="00EB4D11" w:rsidP="00EB4D11">
            <w:pPr>
              <w:rPr>
                <w:color w:val="00000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4B111521" w14:textId="77777777" w:rsidR="00EB4D11" w:rsidRPr="00EB4D11" w:rsidRDefault="00EB4D11" w:rsidP="00EB4D11">
            <w:pPr>
              <w:rPr>
                <w:color w:val="00000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696468B4" w14:textId="77777777" w:rsidR="00EB4D11" w:rsidRPr="00EB4D11" w:rsidRDefault="00EB4D11" w:rsidP="00EB4D11">
            <w:pPr>
              <w:jc w:val="center"/>
              <w:rPr>
                <w:color w:val="000000"/>
              </w:rPr>
            </w:pPr>
            <w:r w:rsidRPr="00EB4D11">
              <w:rPr>
                <w:b/>
                <w:bCs/>
                <w:color w:val="000000"/>
              </w:rPr>
              <w:t>Percent of</w:t>
            </w:r>
            <w:r w:rsidRPr="00EB4D11">
              <w:rPr>
                <w:b/>
                <w:bCs/>
                <w:color w:val="000000"/>
              </w:rPr>
              <w:br/>
              <w:t>Class (1)</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4C11B9CD" w14:textId="77777777" w:rsidR="00EB4D11" w:rsidRPr="00EB4D11" w:rsidRDefault="00EB4D11" w:rsidP="00EB4D11">
            <w:pPr>
              <w:rPr>
                <w:color w:val="000000"/>
              </w:rPr>
            </w:pPr>
          </w:p>
        </w:tc>
      </w:tr>
      <w:tr w:rsidR="00EB4D11" w:rsidRPr="00EB4D11" w14:paraId="25548048"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477FC097" w14:textId="77777777" w:rsidR="00EB4D11" w:rsidRPr="00EB4D11" w:rsidRDefault="00EB4D11" w:rsidP="00EB4D11">
            <w:pPr>
              <w:rPr>
                <w:color w:val="000000"/>
              </w:rPr>
            </w:pPr>
            <w:r w:rsidRPr="00EB4D11">
              <w:rPr>
                <w:b/>
                <w:bCs/>
                <w:color w:val="000000"/>
              </w:rPr>
              <w:t>Principal Stockholders</w:t>
            </w:r>
          </w:p>
        </w:tc>
        <w:tc>
          <w:tcPr>
            <w:tcW w:w="119" w:type="pct"/>
            <w:shd w:val="clear" w:color="auto" w:fill="auto"/>
            <w:tcMar>
              <w:top w:w="0" w:type="dxa"/>
              <w:left w:w="0" w:type="dxa"/>
              <w:bottom w:w="0" w:type="dxa"/>
              <w:right w:w="0" w:type="dxa"/>
            </w:tcMar>
            <w:vAlign w:val="bottom"/>
            <w:hideMark/>
          </w:tcPr>
          <w:p w14:paraId="0B0C2E7C" w14:textId="77777777" w:rsidR="00EB4D11" w:rsidRPr="00EB4D11"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6D60056A" w14:textId="77777777" w:rsidR="00EB4D11" w:rsidRPr="00EB4D11"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17BCA075" w14:textId="77777777" w:rsidR="00EB4D11" w:rsidRPr="00EB4D11"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3A64602D" w14:textId="77777777" w:rsidR="00EB4D11" w:rsidRPr="00EB4D11"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37CA769D" w14:textId="77777777" w:rsidR="00EB4D11" w:rsidRPr="00EB4D11"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6D353DD3" w14:textId="77777777" w:rsidR="00EB4D11" w:rsidRPr="00EB4D11"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2E91AADC" w14:textId="77777777" w:rsidR="00EB4D11" w:rsidRPr="00EB4D11" w:rsidRDefault="00EB4D11" w:rsidP="00EB4D11">
            <w:pPr>
              <w:rPr>
                <w:color w:val="000000"/>
              </w:rPr>
            </w:pPr>
          </w:p>
        </w:tc>
      </w:tr>
      <w:tr w:rsidR="00EB4D11" w:rsidRPr="00B76867" w14:paraId="39D2012D" w14:textId="77777777" w:rsidTr="00905E8B">
        <w:tblPrEx>
          <w:tblCellSpacing w:w="0" w:type="nil"/>
          <w:tblCellMar>
            <w:left w:w="108" w:type="dxa"/>
            <w:right w:w="108" w:type="dxa"/>
          </w:tblCellMar>
          <w:tblLook w:val="04A0" w:firstRow="1" w:lastRow="0" w:firstColumn="1" w:lastColumn="0" w:noHBand="0" w:noVBand="1"/>
        </w:tblPrEx>
        <w:tc>
          <w:tcPr>
            <w:tcW w:w="3136" w:type="pct"/>
            <w:hideMark/>
          </w:tcPr>
          <w:p w14:paraId="35CA1323" w14:textId="77777777" w:rsidR="00EB4D11" w:rsidRPr="00B76867" w:rsidRDefault="00EB4D11" w:rsidP="00EB4D11">
            <w:pPr>
              <w:ind w:left="20"/>
              <w:rPr>
                <w:color w:val="000000"/>
              </w:rPr>
            </w:pPr>
            <w:r w:rsidRPr="00B76867">
              <w:rPr>
                <w:color w:val="000000"/>
              </w:rPr>
              <w:t>Armistice Capital Master Fund Ltd. (2)</w:t>
            </w:r>
          </w:p>
        </w:tc>
        <w:tc>
          <w:tcPr>
            <w:tcW w:w="119" w:type="pct"/>
            <w:hideMark/>
          </w:tcPr>
          <w:p w14:paraId="244CFC69" w14:textId="77777777" w:rsidR="00EB4D11" w:rsidRPr="00B76867" w:rsidRDefault="00EB4D11" w:rsidP="00EB4D11">
            <w:pPr>
              <w:rPr>
                <w:color w:val="000000"/>
              </w:rPr>
            </w:pPr>
          </w:p>
        </w:tc>
        <w:tc>
          <w:tcPr>
            <w:tcW w:w="119" w:type="pct"/>
            <w:hideMark/>
          </w:tcPr>
          <w:p w14:paraId="387C01B1" w14:textId="77777777" w:rsidR="00EB4D11" w:rsidRPr="00B76867" w:rsidRDefault="00EB4D11" w:rsidP="00EB4D11">
            <w:pPr>
              <w:rPr>
                <w:color w:val="000000"/>
              </w:rPr>
            </w:pPr>
          </w:p>
        </w:tc>
        <w:tc>
          <w:tcPr>
            <w:tcW w:w="636" w:type="pct"/>
            <w:hideMark/>
          </w:tcPr>
          <w:p w14:paraId="0859A9F6" w14:textId="10BD2A29" w:rsidR="00EB4D11" w:rsidRPr="00B76867" w:rsidRDefault="00B929FE" w:rsidP="00EB4D11">
            <w:pPr>
              <w:jc w:val="center"/>
              <w:rPr>
                <w:color w:val="000000"/>
              </w:rPr>
            </w:pPr>
            <w:r>
              <w:rPr>
                <w:color w:val="000000"/>
              </w:rPr>
              <w:t>943,958</w:t>
            </w:r>
          </w:p>
        </w:tc>
        <w:tc>
          <w:tcPr>
            <w:tcW w:w="119" w:type="pct"/>
            <w:noWrap/>
            <w:hideMark/>
          </w:tcPr>
          <w:p w14:paraId="72DA00DB" w14:textId="77777777" w:rsidR="00EB4D11" w:rsidRPr="00B76867" w:rsidRDefault="00EB4D11" w:rsidP="00EB4D11">
            <w:pPr>
              <w:jc w:val="right"/>
              <w:rPr>
                <w:color w:val="000000"/>
              </w:rPr>
            </w:pPr>
          </w:p>
        </w:tc>
        <w:tc>
          <w:tcPr>
            <w:tcW w:w="119" w:type="pct"/>
            <w:noWrap/>
            <w:hideMark/>
          </w:tcPr>
          <w:p w14:paraId="305FBE22" w14:textId="77777777" w:rsidR="00EB4D11" w:rsidRPr="00B76867" w:rsidRDefault="00EB4D11" w:rsidP="00EB4D11">
            <w:pPr>
              <w:rPr>
                <w:color w:val="000000"/>
              </w:rPr>
            </w:pPr>
          </w:p>
        </w:tc>
        <w:tc>
          <w:tcPr>
            <w:tcW w:w="636" w:type="pct"/>
            <w:noWrap/>
            <w:hideMark/>
          </w:tcPr>
          <w:p w14:paraId="640DD978" w14:textId="56BEAE04" w:rsidR="00EB4D11" w:rsidRPr="00B76867" w:rsidRDefault="00EB4D11" w:rsidP="00EB4D11">
            <w:pPr>
              <w:jc w:val="right"/>
              <w:rPr>
                <w:color w:val="000000"/>
              </w:rPr>
            </w:pPr>
            <w:r w:rsidRPr="00B76867">
              <w:rPr>
                <w:color w:val="000000"/>
              </w:rPr>
              <w:t>9.9</w:t>
            </w:r>
            <w:r w:rsidR="004C5CF8" w:rsidRPr="00B76867">
              <w:rPr>
                <w:color w:val="000000"/>
              </w:rPr>
              <w:t>9</w:t>
            </w:r>
            <w:r w:rsidRPr="00B76867">
              <w:rPr>
                <w:color w:val="000000"/>
              </w:rPr>
              <w:t>%</w:t>
            </w:r>
          </w:p>
        </w:tc>
        <w:tc>
          <w:tcPr>
            <w:tcW w:w="119" w:type="pct"/>
            <w:noWrap/>
            <w:hideMark/>
          </w:tcPr>
          <w:p w14:paraId="025CB680" w14:textId="77777777" w:rsidR="00EB4D11" w:rsidRPr="00B76867" w:rsidRDefault="00EB4D11" w:rsidP="00EB4D11">
            <w:pPr>
              <w:rPr>
                <w:color w:val="000000"/>
              </w:rPr>
            </w:pPr>
          </w:p>
        </w:tc>
      </w:tr>
      <w:tr w:rsidR="00EB4D11" w:rsidRPr="00B76867" w14:paraId="0DAD977D" w14:textId="77777777" w:rsidTr="00905E8B">
        <w:trPr>
          <w:cantSplit/>
          <w:tblCellSpacing w:w="0" w:type="dxa"/>
        </w:trPr>
        <w:tc>
          <w:tcPr>
            <w:tcW w:w="3136" w:type="pct"/>
            <w:shd w:val="clear" w:color="auto" w:fill="auto"/>
            <w:tcMar>
              <w:top w:w="0" w:type="dxa"/>
              <w:left w:w="0" w:type="dxa"/>
              <w:bottom w:w="0" w:type="dxa"/>
              <w:right w:w="0" w:type="dxa"/>
            </w:tcMar>
            <w:vAlign w:val="bottom"/>
          </w:tcPr>
          <w:p w14:paraId="4883E96D" w14:textId="77777777" w:rsidR="00EB4D11" w:rsidRPr="00B76867" w:rsidRDefault="00EB4D11" w:rsidP="00EB4D11">
            <w:pPr>
              <w:rPr>
                <w:b/>
                <w:bCs/>
                <w:color w:val="000000"/>
              </w:rPr>
            </w:pPr>
            <w:r w:rsidRPr="00B76867">
              <w:rPr>
                <w:b/>
                <w:bCs/>
                <w:color w:val="000000"/>
              </w:rPr>
              <w:t xml:space="preserve">Directors and Executive Officers: </w:t>
            </w:r>
            <w:r w:rsidRPr="00B76867">
              <w:rPr>
                <w:color w:val="000000"/>
              </w:rPr>
              <w:t>(3)</w:t>
            </w:r>
          </w:p>
        </w:tc>
        <w:tc>
          <w:tcPr>
            <w:tcW w:w="119" w:type="pct"/>
            <w:shd w:val="clear" w:color="auto" w:fill="auto"/>
            <w:tcMar>
              <w:top w:w="0" w:type="dxa"/>
              <w:left w:w="0" w:type="dxa"/>
              <w:bottom w:w="0" w:type="dxa"/>
              <w:right w:w="0" w:type="dxa"/>
            </w:tcMar>
            <w:vAlign w:val="bottom"/>
          </w:tcPr>
          <w:p w14:paraId="079ECF6C"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tcPr>
          <w:p w14:paraId="72880705"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tcPr>
          <w:p w14:paraId="67825223"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tcPr>
          <w:p w14:paraId="0D95E45B"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tcPr>
          <w:p w14:paraId="4A663027"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tcPr>
          <w:p w14:paraId="4D5231BE"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tcPr>
          <w:p w14:paraId="654B1D3D" w14:textId="77777777" w:rsidR="00EB4D11" w:rsidRPr="00B76867" w:rsidRDefault="00EB4D11" w:rsidP="00EB4D11">
            <w:pPr>
              <w:rPr>
                <w:color w:val="000000"/>
              </w:rPr>
            </w:pPr>
          </w:p>
        </w:tc>
      </w:tr>
      <w:tr w:rsidR="00EB4D11" w:rsidRPr="00B76867" w14:paraId="302B6228"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57994038" w14:textId="77777777" w:rsidR="00EB4D11" w:rsidRPr="00B76867" w:rsidRDefault="00EB4D11" w:rsidP="00EB4D11">
            <w:pPr>
              <w:ind w:left="180"/>
              <w:rPr>
                <w:color w:val="000000"/>
              </w:rPr>
            </w:pPr>
            <w:bookmarkStart w:id="15" w:name="_Hlk96963511"/>
            <w:r w:rsidRPr="00B76867">
              <w:rPr>
                <w:color w:val="000000"/>
              </w:rPr>
              <w:t>Randal Chase (4)</w:t>
            </w:r>
          </w:p>
        </w:tc>
        <w:tc>
          <w:tcPr>
            <w:tcW w:w="119" w:type="pct"/>
            <w:shd w:val="clear" w:color="auto" w:fill="auto"/>
            <w:tcMar>
              <w:top w:w="0" w:type="dxa"/>
              <w:left w:w="0" w:type="dxa"/>
              <w:bottom w:w="0" w:type="dxa"/>
              <w:right w:w="0" w:type="dxa"/>
            </w:tcMar>
            <w:vAlign w:val="bottom"/>
            <w:hideMark/>
          </w:tcPr>
          <w:p w14:paraId="2D418BD2"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469DCB35"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2E899AE1" w14:textId="77777777" w:rsidR="00EB4D11" w:rsidRPr="00B76867" w:rsidRDefault="00EB4D11" w:rsidP="00EB4D11">
            <w:pPr>
              <w:jc w:val="center"/>
              <w:rPr>
                <w:color w:val="000000"/>
              </w:rPr>
            </w:pPr>
            <w:r w:rsidRPr="00B76867">
              <w:rPr>
                <w:color w:val="000000"/>
              </w:rPr>
              <w:t>41,559</w:t>
            </w:r>
          </w:p>
        </w:tc>
        <w:tc>
          <w:tcPr>
            <w:tcW w:w="119" w:type="pct"/>
            <w:shd w:val="clear" w:color="auto" w:fill="auto"/>
            <w:noWrap/>
            <w:tcMar>
              <w:top w:w="0" w:type="dxa"/>
              <w:left w:w="0" w:type="dxa"/>
              <w:bottom w:w="0" w:type="dxa"/>
              <w:right w:w="0" w:type="dxa"/>
            </w:tcMar>
            <w:vAlign w:val="bottom"/>
            <w:hideMark/>
          </w:tcPr>
          <w:p w14:paraId="70076F6B" w14:textId="77777777" w:rsidR="00EB4D11" w:rsidRPr="00B76867" w:rsidRDefault="00EB4D11" w:rsidP="00EB4D11">
            <w:pPr>
              <w:jc w:val="right"/>
              <w:rPr>
                <w:color w:val="000000"/>
              </w:rPr>
            </w:pPr>
          </w:p>
        </w:tc>
        <w:tc>
          <w:tcPr>
            <w:tcW w:w="119" w:type="pct"/>
            <w:shd w:val="clear" w:color="auto" w:fill="auto"/>
            <w:noWrap/>
            <w:tcMar>
              <w:top w:w="0" w:type="dxa"/>
              <w:left w:w="0" w:type="dxa"/>
              <w:bottom w:w="0" w:type="dxa"/>
              <w:right w:w="0" w:type="dxa"/>
            </w:tcMar>
            <w:vAlign w:val="bottom"/>
            <w:hideMark/>
          </w:tcPr>
          <w:p w14:paraId="684A5939"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074DDB91" w14:textId="77777777" w:rsidR="00EB4D11" w:rsidRPr="00B76867" w:rsidRDefault="00EB4D11" w:rsidP="00EB4D11">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50ED06D1" w14:textId="77777777" w:rsidR="00EB4D11" w:rsidRPr="00B76867" w:rsidRDefault="00EB4D11" w:rsidP="00EB4D11">
            <w:pPr>
              <w:rPr>
                <w:color w:val="000000"/>
              </w:rPr>
            </w:pPr>
          </w:p>
        </w:tc>
      </w:tr>
      <w:bookmarkEnd w:id="15"/>
      <w:tr w:rsidR="00EB4D11" w:rsidRPr="00B76867" w14:paraId="732AFE9F"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0B617765" w14:textId="77777777" w:rsidR="00EB4D11" w:rsidRPr="00B76867" w:rsidRDefault="00EB4D11" w:rsidP="00EB4D11">
            <w:pPr>
              <w:ind w:left="180"/>
              <w:rPr>
                <w:color w:val="000000"/>
              </w:rPr>
            </w:pPr>
            <w:r w:rsidRPr="00B76867">
              <w:rPr>
                <w:color w:val="000000"/>
              </w:rPr>
              <w:t>David A. Dodd (5)</w:t>
            </w:r>
          </w:p>
        </w:tc>
        <w:tc>
          <w:tcPr>
            <w:tcW w:w="119" w:type="pct"/>
            <w:shd w:val="clear" w:color="auto" w:fill="auto"/>
            <w:tcMar>
              <w:top w:w="0" w:type="dxa"/>
              <w:left w:w="0" w:type="dxa"/>
              <w:bottom w:w="0" w:type="dxa"/>
              <w:right w:w="0" w:type="dxa"/>
            </w:tcMar>
            <w:vAlign w:val="bottom"/>
            <w:hideMark/>
          </w:tcPr>
          <w:p w14:paraId="352E0F85"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43163323"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45B4AD0A" w14:textId="77777777" w:rsidR="00EB4D11" w:rsidRPr="00B76867" w:rsidRDefault="00EB4D11" w:rsidP="00EB4D11">
            <w:pPr>
              <w:jc w:val="center"/>
              <w:rPr>
                <w:color w:val="000000"/>
              </w:rPr>
            </w:pPr>
            <w:r w:rsidRPr="00B76867">
              <w:rPr>
                <w:color w:val="000000"/>
              </w:rPr>
              <w:t>254,740</w:t>
            </w:r>
          </w:p>
        </w:tc>
        <w:tc>
          <w:tcPr>
            <w:tcW w:w="119" w:type="pct"/>
            <w:shd w:val="clear" w:color="auto" w:fill="auto"/>
            <w:noWrap/>
            <w:tcMar>
              <w:top w:w="0" w:type="dxa"/>
              <w:left w:w="0" w:type="dxa"/>
              <w:bottom w:w="0" w:type="dxa"/>
              <w:right w:w="0" w:type="dxa"/>
            </w:tcMar>
            <w:vAlign w:val="bottom"/>
            <w:hideMark/>
          </w:tcPr>
          <w:p w14:paraId="3F5F44FB" w14:textId="77777777" w:rsidR="00EB4D11" w:rsidRPr="00B76867" w:rsidRDefault="00EB4D11" w:rsidP="00EB4D11">
            <w:pPr>
              <w:rPr>
                <w:color w:val="000000"/>
              </w:rPr>
            </w:pPr>
          </w:p>
        </w:tc>
        <w:tc>
          <w:tcPr>
            <w:tcW w:w="119" w:type="pct"/>
            <w:shd w:val="clear" w:color="auto" w:fill="auto"/>
            <w:noWrap/>
            <w:tcMar>
              <w:top w:w="0" w:type="dxa"/>
              <w:left w:w="0" w:type="dxa"/>
              <w:bottom w:w="0" w:type="dxa"/>
              <w:right w:w="0" w:type="dxa"/>
            </w:tcMar>
            <w:vAlign w:val="bottom"/>
            <w:hideMark/>
          </w:tcPr>
          <w:p w14:paraId="44E61DAF"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4B0DADDF" w14:textId="5D189213" w:rsidR="00EB4D11" w:rsidRPr="00B76867" w:rsidRDefault="004C5CF8" w:rsidP="00EB4D11">
            <w:pPr>
              <w:jc w:val="right"/>
              <w:rPr>
                <w:color w:val="000000"/>
              </w:rPr>
            </w:pPr>
            <w:r w:rsidRPr="00B76867">
              <w:rPr>
                <w:color w:val="000000"/>
              </w:rPr>
              <w:t>2.</w:t>
            </w:r>
            <w:r w:rsidR="00DE0E5D" w:rsidRPr="00B76867">
              <w:rPr>
                <w:color w:val="000000"/>
              </w:rPr>
              <w:t>6</w:t>
            </w:r>
            <w:r w:rsidR="00EB4D11" w:rsidRPr="00B76867">
              <w:rPr>
                <w:color w:val="000000"/>
              </w:rPr>
              <w:t>%</w:t>
            </w:r>
          </w:p>
        </w:tc>
        <w:tc>
          <w:tcPr>
            <w:tcW w:w="119" w:type="pct"/>
            <w:shd w:val="clear" w:color="auto" w:fill="auto"/>
            <w:noWrap/>
            <w:tcMar>
              <w:top w:w="0" w:type="dxa"/>
              <w:left w:w="0" w:type="dxa"/>
              <w:bottom w:w="0" w:type="dxa"/>
              <w:right w:w="0" w:type="dxa"/>
            </w:tcMar>
            <w:vAlign w:val="bottom"/>
            <w:hideMark/>
          </w:tcPr>
          <w:p w14:paraId="66D4220B" w14:textId="77777777" w:rsidR="00EB4D11" w:rsidRPr="00B76867" w:rsidRDefault="00EB4D11" w:rsidP="00EB4D11">
            <w:pPr>
              <w:rPr>
                <w:color w:val="000000"/>
              </w:rPr>
            </w:pPr>
          </w:p>
        </w:tc>
      </w:tr>
      <w:tr w:rsidR="00EB4D11" w:rsidRPr="00B76867" w14:paraId="565573E3"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537718EA" w14:textId="77777777" w:rsidR="00EB4D11" w:rsidRPr="00B76867" w:rsidRDefault="00EB4D11" w:rsidP="00EB4D11">
            <w:pPr>
              <w:ind w:left="180"/>
              <w:rPr>
                <w:color w:val="000000"/>
              </w:rPr>
            </w:pPr>
            <w:r w:rsidRPr="00B76867">
              <w:rPr>
                <w:color w:val="000000"/>
              </w:rPr>
              <w:t>Dean G. Kollintzas (6)</w:t>
            </w:r>
          </w:p>
        </w:tc>
        <w:tc>
          <w:tcPr>
            <w:tcW w:w="119" w:type="pct"/>
            <w:shd w:val="clear" w:color="auto" w:fill="auto"/>
            <w:tcMar>
              <w:top w:w="0" w:type="dxa"/>
              <w:left w:w="0" w:type="dxa"/>
              <w:bottom w:w="0" w:type="dxa"/>
              <w:right w:w="0" w:type="dxa"/>
            </w:tcMar>
            <w:vAlign w:val="bottom"/>
            <w:hideMark/>
          </w:tcPr>
          <w:p w14:paraId="1B03AC4A"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76F56035"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3E78BC7A" w14:textId="77777777" w:rsidR="00EB4D11" w:rsidRPr="00B76867" w:rsidRDefault="00EB4D11" w:rsidP="00EB4D11">
            <w:pPr>
              <w:jc w:val="center"/>
              <w:rPr>
                <w:color w:val="000000"/>
              </w:rPr>
            </w:pPr>
            <w:r w:rsidRPr="00B76867">
              <w:rPr>
                <w:color w:val="000000"/>
              </w:rPr>
              <w:t>32,307</w:t>
            </w:r>
          </w:p>
        </w:tc>
        <w:tc>
          <w:tcPr>
            <w:tcW w:w="119" w:type="pct"/>
            <w:shd w:val="clear" w:color="auto" w:fill="auto"/>
            <w:noWrap/>
            <w:tcMar>
              <w:top w:w="0" w:type="dxa"/>
              <w:left w:w="0" w:type="dxa"/>
              <w:bottom w:w="0" w:type="dxa"/>
              <w:right w:w="0" w:type="dxa"/>
            </w:tcMar>
            <w:vAlign w:val="bottom"/>
            <w:hideMark/>
          </w:tcPr>
          <w:p w14:paraId="38E36B76" w14:textId="77777777" w:rsidR="00EB4D11" w:rsidRPr="00B76867" w:rsidRDefault="00EB4D11" w:rsidP="00EB4D11">
            <w:pPr>
              <w:jc w:val="right"/>
              <w:rPr>
                <w:color w:val="000000"/>
              </w:rPr>
            </w:pPr>
          </w:p>
        </w:tc>
        <w:tc>
          <w:tcPr>
            <w:tcW w:w="119" w:type="pct"/>
            <w:shd w:val="clear" w:color="auto" w:fill="auto"/>
            <w:noWrap/>
            <w:tcMar>
              <w:top w:w="0" w:type="dxa"/>
              <w:left w:w="0" w:type="dxa"/>
              <w:bottom w:w="0" w:type="dxa"/>
              <w:right w:w="0" w:type="dxa"/>
            </w:tcMar>
            <w:vAlign w:val="bottom"/>
            <w:hideMark/>
          </w:tcPr>
          <w:p w14:paraId="079E713A"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646A6C00" w14:textId="77777777" w:rsidR="00EB4D11" w:rsidRPr="00B76867" w:rsidRDefault="00EB4D11" w:rsidP="00EB4D11">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61BE2319" w14:textId="77777777" w:rsidR="00EB4D11" w:rsidRPr="00B76867" w:rsidRDefault="00EB4D11" w:rsidP="00EB4D11">
            <w:pPr>
              <w:rPr>
                <w:color w:val="000000"/>
              </w:rPr>
            </w:pPr>
          </w:p>
        </w:tc>
      </w:tr>
      <w:tr w:rsidR="00EB4D11" w:rsidRPr="00B76867" w14:paraId="1A5CE968"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274BA455" w14:textId="77777777" w:rsidR="00EB4D11" w:rsidRPr="00B76867" w:rsidRDefault="00EB4D11" w:rsidP="00EB4D11">
            <w:pPr>
              <w:ind w:left="180"/>
              <w:rPr>
                <w:color w:val="000000"/>
              </w:rPr>
            </w:pPr>
            <w:r w:rsidRPr="00B76867">
              <w:rPr>
                <w:color w:val="000000"/>
              </w:rPr>
              <w:t>Robert T. McNally (7)</w:t>
            </w:r>
          </w:p>
        </w:tc>
        <w:tc>
          <w:tcPr>
            <w:tcW w:w="119" w:type="pct"/>
            <w:shd w:val="clear" w:color="auto" w:fill="auto"/>
            <w:tcMar>
              <w:top w:w="0" w:type="dxa"/>
              <w:left w:w="0" w:type="dxa"/>
              <w:bottom w:w="0" w:type="dxa"/>
              <w:right w:w="0" w:type="dxa"/>
            </w:tcMar>
            <w:vAlign w:val="bottom"/>
            <w:hideMark/>
          </w:tcPr>
          <w:p w14:paraId="1BEC14B1"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4AE28C89"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7036537C" w14:textId="77777777" w:rsidR="00EB4D11" w:rsidRPr="00B76867" w:rsidRDefault="00EB4D11" w:rsidP="00EB4D11">
            <w:pPr>
              <w:jc w:val="center"/>
              <w:rPr>
                <w:color w:val="000000"/>
              </w:rPr>
            </w:pPr>
            <w:r w:rsidRPr="00B76867">
              <w:rPr>
                <w:color w:val="000000"/>
              </w:rPr>
              <w:t>116,183</w:t>
            </w:r>
          </w:p>
        </w:tc>
        <w:tc>
          <w:tcPr>
            <w:tcW w:w="119" w:type="pct"/>
            <w:shd w:val="clear" w:color="auto" w:fill="auto"/>
            <w:noWrap/>
            <w:tcMar>
              <w:top w:w="0" w:type="dxa"/>
              <w:left w:w="0" w:type="dxa"/>
              <w:bottom w:w="0" w:type="dxa"/>
              <w:right w:w="0" w:type="dxa"/>
            </w:tcMar>
            <w:vAlign w:val="bottom"/>
            <w:hideMark/>
          </w:tcPr>
          <w:p w14:paraId="6F2DB594" w14:textId="77777777" w:rsidR="00EB4D11" w:rsidRPr="00B76867" w:rsidRDefault="00EB4D11" w:rsidP="00EB4D11">
            <w:pPr>
              <w:rPr>
                <w:color w:val="000000"/>
              </w:rPr>
            </w:pPr>
          </w:p>
        </w:tc>
        <w:tc>
          <w:tcPr>
            <w:tcW w:w="119" w:type="pct"/>
            <w:shd w:val="clear" w:color="auto" w:fill="auto"/>
            <w:noWrap/>
            <w:tcMar>
              <w:top w:w="0" w:type="dxa"/>
              <w:left w:w="0" w:type="dxa"/>
              <w:bottom w:w="0" w:type="dxa"/>
              <w:right w:w="0" w:type="dxa"/>
            </w:tcMar>
            <w:vAlign w:val="bottom"/>
            <w:hideMark/>
          </w:tcPr>
          <w:p w14:paraId="479BE095"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42038AAC" w14:textId="70B6E883" w:rsidR="00EB4D11" w:rsidRPr="00B76867" w:rsidRDefault="00EB4D11" w:rsidP="00EB4D11">
            <w:pPr>
              <w:jc w:val="right"/>
              <w:rPr>
                <w:color w:val="000000"/>
              </w:rPr>
            </w:pPr>
            <w:r w:rsidRPr="00B76867">
              <w:rPr>
                <w:color w:val="000000"/>
              </w:rPr>
              <w:t>1.</w:t>
            </w:r>
            <w:r w:rsidR="00332791" w:rsidRPr="00B76867">
              <w:rPr>
                <w:color w:val="000000"/>
              </w:rPr>
              <w:t>2</w:t>
            </w:r>
            <w:r w:rsidRPr="00B76867">
              <w:rPr>
                <w:color w:val="000000"/>
              </w:rPr>
              <w:t>%</w:t>
            </w:r>
          </w:p>
        </w:tc>
        <w:tc>
          <w:tcPr>
            <w:tcW w:w="119" w:type="pct"/>
            <w:shd w:val="clear" w:color="auto" w:fill="auto"/>
            <w:noWrap/>
            <w:tcMar>
              <w:top w:w="0" w:type="dxa"/>
              <w:left w:w="0" w:type="dxa"/>
              <w:bottom w:w="0" w:type="dxa"/>
              <w:right w:w="0" w:type="dxa"/>
            </w:tcMar>
            <w:vAlign w:val="bottom"/>
            <w:hideMark/>
          </w:tcPr>
          <w:p w14:paraId="1CEBBA75" w14:textId="77777777" w:rsidR="00EB4D11" w:rsidRPr="00B76867" w:rsidRDefault="00EB4D11" w:rsidP="00EB4D11">
            <w:pPr>
              <w:rPr>
                <w:color w:val="000000"/>
              </w:rPr>
            </w:pPr>
          </w:p>
        </w:tc>
      </w:tr>
      <w:tr w:rsidR="00EB4D11" w:rsidRPr="00B76867" w14:paraId="20180664" w14:textId="77777777" w:rsidTr="00905E8B">
        <w:trPr>
          <w:cantSplit/>
          <w:tblCellSpacing w:w="0" w:type="dxa"/>
        </w:trPr>
        <w:tc>
          <w:tcPr>
            <w:tcW w:w="3136" w:type="pct"/>
            <w:shd w:val="clear" w:color="auto" w:fill="auto"/>
            <w:tcMar>
              <w:top w:w="0" w:type="dxa"/>
              <w:left w:w="0" w:type="dxa"/>
              <w:bottom w:w="0" w:type="dxa"/>
              <w:right w:w="0" w:type="dxa"/>
            </w:tcMar>
            <w:vAlign w:val="bottom"/>
          </w:tcPr>
          <w:p w14:paraId="7972F885" w14:textId="77777777" w:rsidR="00EB4D11" w:rsidRPr="00B76867" w:rsidRDefault="00EB4D11" w:rsidP="00EB4D11">
            <w:pPr>
              <w:ind w:left="180"/>
              <w:rPr>
                <w:color w:val="000000"/>
              </w:rPr>
            </w:pPr>
            <w:r w:rsidRPr="00B76867">
              <w:rPr>
                <w:color w:val="000000"/>
              </w:rPr>
              <w:t>Kelly T. McKee</w:t>
            </w:r>
          </w:p>
        </w:tc>
        <w:tc>
          <w:tcPr>
            <w:tcW w:w="119" w:type="pct"/>
            <w:shd w:val="clear" w:color="auto" w:fill="auto"/>
            <w:tcMar>
              <w:top w:w="0" w:type="dxa"/>
              <w:left w:w="0" w:type="dxa"/>
              <w:bottom w:w="0" w:type="dxa"/>
              <w:right w:w="0" w:type="dxa"/>
            </w:tcMar>
            <w:vAlign w:val="bottom"/>
          </w:tcPr>
          <w:p w14:paraId="4AB4F9EE"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tcPr>
          <w:p w14:paraId="1BE503CB"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tcPr>
          <w:p w14:paraId="3BCF3E8A" w14:textId="77777777" w:rsidR="00EB4D11" w:rsidRPr="00B76867" w:rsidRDefault="00EB4D11" w:rsidP="00EB4D11">
            <w:pPr>
              <w:jc w:val="center"/>
              <w:rPr>
                <w:color w:val="000000"/>
              </w:rPr>
            </w:pPr>
            <w:r w:rsidRPr="00B76867">
              <w:rPr>
                <w:color w:val="000000"/>
                <w:sz w:val="18"/>
                <w:szCs w:val="18"/>
              </w:rPr>
              <w:t>-</w:t>
            </w:r>
          </w:p>
        </w:tc>
        <w:tc>
          <w:tcPr>
            <w:tcW w:w="119" w:type="pct"/>
            <w:shd w:val="clear" w:color="auto" w:fill="auto"/>
            <w:noWrap/>
            <w:tcMar>
              <w:top w:w="0" w:type="dxa"/>
              <w:left w:w="0" w:type="dxa"/>
              <w:bottom w:w="0" w:type="dxa"/>
              <w:right w:w="0" w:type="dxa"/>
            </w:tcMar>
            <w:vAlign w:val="bottom"/>
          </w:tcPr>
          <w:p w14:paraId="189F0C07" w14:textId="77777777" w:rsidR="00EB4D11" w:rsidRPr="00B76867" w:rsidRDefault="00EB4D11" w:rsidP="00EB4D11">
            <w:pPr>
              <w:jc w:val="right"/>
              <w:rPr>
                <w:color w:val="000000"/>
              </w:rPr>
            </w:pPr>
          </w:p>
        </w:tc>
        <w:tc>
          <w:tcPr>
            <w:tcW w:w="119" w:type="pct"/>
            <w:shd w:val="clear" w:color="auto" w:fill="auto"/>
            <w:noWrap/>
            <w:tcMar>
              <w:top w:w="0" w:type="dxa"/>
              <w:left w:w="0" w:type="dxa"/>
              <w:bottom w:w="0" w:type="dxa"/>
              <w:right w:w="0" w:type="dxa"/>
            </w:tcMar>
            <w:vAlign w:val="bottom"/>
          </w:tcPr>
          <w:p w14:paraId="289D1E7E"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tcPr>
          <w:p w14:paraId="2EA79939" w14:textId="77777777" w:rsidR="00EB4D11" w:rsidRPr="00B76867" w:rsidRDefault="00EB4D11" w:rsidP="00EB4D11">
            <w:pPr>
              <w:jc w:val="right"/>
              <w:rPr>
                <w:color w:val="000000"/>
              </w:rPr>
            </w:pPr>
            <w:r w:rsidRPr="00B76867">
              <w:rPr>
                <w:color w:val="000000"/>
                <w:sz w:val="18"/>
                <w:szCs w:val="18"/>
              </w:rPr>
              <w:t>-</w:t>
            </w:r>
          </w:p>
        </w:tc>
        <w:tc>
          <w:tcPr>
            <w:tcW w:w="119" w:type="pct"/>
            <w:shd w:val="clear" w:color="auto" w:fill="auto"/>
            <w:noWrap/>
            <w:tcMar>
              <w:top w:w="0" w:type="dxa"/>
              <w:left w:w="0" w:type="dxa"/>
              <w:bottom w:w="0" w:type="dxa"/>
              <w:right w:w="0" w:type="dxa"/>
            </w:tcMar>
            <w:vAlign w:val="bottom"/>
          </w:tcPr>
          <w:p w14:paraId="6EADE430" w14:textId="77777777" w:rsidR="00EB4D11" w:rsidRPr="00B76867" w:rsidRDefault="00EB4D11" w:rsidP="00EB4D11">
            <w:pPr>
              <w:rPr>
                <w:color w:val="000000"/>
              </w:rPr>
            </w:pPr>
          </w:p>
        </w:tc>
      </w:tr>
      <w:tr w:rsidR="00EB4D11" w:rsidRPr="00B76867" w14:paraId="61979B36"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54B9F508" w14:textId="77777777" w:rsidR="00EB4D11" w:rsidRPr="00B76867" w:rsidRDefault="00EB4D11" w:rsidP="00EB4D11">
            <w:pPr>
              <w:ind w:left="180"/>
              <w:rPr>
                <w:color w:val="000000"/>
              </w:rPr>
            </w:pPr>
            <w:r w:rsidRPr="00B76867">
              <w:rPr>
                <w:color w:val="000000"/>
              </w:rPr>
              <w:t>Mark J. Newman (8)</w:t>
            </w:r>
          </w:p>
        </w:tc>
        <w:tc>
          <w:tcPr>
            <w:tcW w:w="119" w:type="pct"/>
            <w:shd w:val="clear" w:color="auto" w:fill="auto"/>
            <w:tcMar>
              <w:top w:w="0" w:type="dxa"/>
              <w:left w:w="0" w:type="dxa"/>
              <w:bottom w:w="0" w:type="dxa"/>
              <w:right w:w="0" w:type="dxa"/>
            </w:tcMar>
            <w:vAlign w:val="bottom"/>
            <w:hideMark/>
          </w:tcPr>
          <w:p w14:paraId="7CFA116A"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207B03B9"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2A4A9F8F" w14:textId="77777777" w:rsidR="00EB4D11" w:rsidRPr="00B76867" w:rsidRDefault="00EB4D11" w:rsidP="00EB4D11">
            <w:pPr>
              <w:jc w:val="center"/>
              <w:rPr>
                <w:color w:val="000000"/>
              </w:rPr>
            </w:pPr>
            <w:r w:rsidRPr="00B76867">
              <w:rPr>
                <w:color w:val="000000"/>
              </w:rPr>
              <w:t>11,666</w:t>
            </w:r>
          </w:p>
        </w:tc>
        <w:tc>
          <w:tcPr>
            <w:tcW w:w="119" w:type="pct"/>
            <w:shd w:val="clear" w:color="auto" w:fill="auto"/>
            <w:noWrap/>
            <w:tcMar>
              <w:top w:w="0" w:type="dxa"/>
              <w:left w:w="0" w:type="dxa"/>
              <w:bottom w:w="0" w:type="dxa"/>
              <w:right w:w="0" w:type="dxa"/>
            </w:tcMar>
            <w:vAlign w:val="bottom"/>
            <w:hideMark/>
          </w:tcPr>
          <w:p w14:paraId="0BD7F224" w14:textId="77777777" w:rsidR="00EB4D11" w:rsidRPr="00B76867" w:rsidRDefault="00EB4D11" w:rsidP="00EB4D11">
            <w:pPr>
              <w:jc w:val="right"/>
              <w:rPr>
                <w:color w:val="000000"/>
              </w:rPr>
            </w:pPr>
          </w:p>
        </w:tc>
        <w:tc>
          <w:tcPr>
            <w:tcW w:w="119" w:type="pct"/>
            <w:shd w:val="clear" w:color="auto" w:fill="auto"/>
            <w:noWrap/>
            <w:tcMar>
              <w:top w:w="0" w:type="dxa"/>
              <w:left w:w="0" w:type="dxa"/>
              <w:bottom w:w="0" w:type="dxa"/>
              <w:right w:w="0" w:type="dxa"/>
            </w:tcMar>
            <w:vAlign w:val="bottom"/>
            <w:hideMark/>
          </w:tcPr>
          <w:p w14:paraId="7671039A"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68A41172" w14:textId="77777777" w:rsidR="00EB4D11" w:rsidRPr="00B76867" w:rsidRDefault="00EB4D11" w:rsidP="00EB4D11">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793E2ED5" w14:textId="77777777" w:rsidR="00EB4D11" w:rsidRPr="00B76867" w:rsidRDefault="00EB4D11" w:rsidP="00EB4D11">
            <w:pPr>
              <w:rPr>
                <w:color w:val="000000"/>
              </w:rPr>
            </w:pPr>
          </w:p>
        </w:tc>
      </w:tr>
      <w:tr w:rsidR="00EB4D11" w:rsidRPr="00B76867" w14:paraId="73FE999D"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102A4DF2" w14:textId="77777777" w:rsidR="00EB4D11" w:rsidRPr="00B76867" w:rsidRDefault="00EB4D11" w:rsidP="00EB4D11">
            <w:pPr>
              <w:ind w:left="180"/>
              <w:rPr>
                <w:color w:val="000000"/>
              </w:rPr>
            </w:pPr>
            <w:r w:rsidRPr="00B76867">
              <w:rPr>
                <w:color w:val="000000"/>
              </w:rPr>
              <w:t>Mark W. Reynolds (9)</w:t>
            </w:r>
          </w:p>
        </w:tc>
        <w:tc>
          <w:tcPr>
            <w:tcW w:w="119" w:type="pct"/>
            <w:shd w:val="clear" w:color="auto" w:fill="auto"/>
            <w:tcMar>
              <w:top w:w="0" w:type="dxa"/>
              <w:left w:w="0" w:type="dxa"/>
              <w:bottom w:w="0" w:type="dxa"/>
              <w:right w:w="0" w:type="dxa"/>
            </w:tcMar>
            <w:vAlign w:val="bottom"/>
            <w:hideMark/>
          </w:tcPr>
          <w:p w14:paraId="41FD02E6"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2264FE0F"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17734A63" w14:textId="77777777" w:rsidR="00EB4D11" w:rsidRPr="00B76867" w:rsidRDefault="00EB4D11" w:rsidP="00EB4D11">
            <w:pPr>
              <w:jc w:val="center"/>
              <w:rPr>
                <w:color w:val="000000"/>
              </w:rPr>
            </w:pPr>
            <w:r w:rsidRPr="00B76867">
              <w:rPr>
                <w:color w:val="000000"/>
              </w:rPr>
              <w:t>163,034</w:t>
            </w:r>
          </w:p>
        </w:tc>
        <w:tc>
          <w:tcPr>
            <w:tcW w:w="119" w:type="pct"/>
            <w:shd w:val="clear" w:color="auto" w:fill="auto"/>
            <w:noWrap/>
            <w:tcMar>
              <w:top w:w="0" w:type="dxa"/>
              <w:left w:w="0" w:type="dxa"/>
              <w:bottom w:w="0" w:type="dxa"/>
              <w:right w:w="0" w:type="dxa"/>
            </w:tcMar>
            <w:vAlign w:val="bottom"/>
            <w:hideMark/>
          </w:tcPr>
          <w:p w14:paraId="3CF96FA3" w14:textId="77777777" w:rsidR="00EB4D11" w:rsidRPr="00B76867" w:rsidRDefault="00EB4D11" w:rsidP="00EB4D11">
            <w:pPr>
              <w:rPr>
                <w:color w:val="000000"/>
              </w:rPr>
            </w:pPr>
          </w:p>
        </w:tc>
        <w:tc>
          <w:tcPr>
            <w:tcW w:w="119" w:type="pct"/>
            <w:shd w:val="clear" w:color="auto" w:fill="auto"/>
            <w:noWrap/>
            <w:tcMar>
              <w:top w:w="0" w:type="dxa"/>
              <w:left w:w="0" w:type="dxa"/>
              <w:bottom w:w="0" w:type="dxa"/>
              <w:right w:w="0" w:type="dxa"/>
            </w:tcMar>
            <w:vAlign w:val="bottom"/>
            <w:hideMark/>
          </w:tcPr>
          <w:p w14:paraId="483C987B"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57B27F79" w14:textId="6F3FFD86" w:rsidR="00EB4D11" w:rsidRPr="00B76867" w:rsidRDefault="004C5CF8" w:rsidP="00EB4D11">
            <w:pPr>
              <w:jc w:val="right"/>
              <w:rPr>
                <w:color w:val="000000"/>
              </w:rPr>
            </w:pPr>
            <w:r w:rsidRPr="00B76867">
              <w:rPr>
                <w:color w:val="000000"/>
              </w:rPr>
              <w:t>1.</w:t>
            </w:r>
            <w:r w:rsidR="00332791" w:rsidRPr="00B76867">
              <w:rPr>
                <w:color w:val="000000"/>
              </w:rPr>
              <w:t>7</w:t>
            </w:r>
            <w:r w:rsidR="00EB4D11" w:rsidRPr="00B76867">
              <w:rPr>
                <w:color w:val="000000"/>
              </w:rPr>
              <w:t>%</w:t>
            </w:r>
          </w:p>
        </w:tc>
        <w:tc>
          <w:tcPr>
            <w:tcW w:w="119" w:type="pct"/>
            <w:shd w:val="clear" w:color="auto" w:fill="auto"/>
            <w:noWrap/>
            <w:tcMar>
              <w:top w:w="0" w:type="dxa"/>
              <w:left w:w="0" w:type="dxa"/>
              <w:bottom w:w="0" w:type="dxa"/>
              <w:right w:w="0" w:type="dxa"/>
            </w:tcMar>
            <w:vAlign w:val="bottom"/>
            <w:hideMark/>
          </w:tcPr>
          <w:p w14:paraId="75D12829" w14:textId="77777777" w:rsidR="00EB4D11" w:rsidRPr="00B76867" w:rsidRDefault="00EB4D11" w:rsidP="00EB4D11">
            <w:pPr>
              <w:rPr>
                <w:color w:val="000000"/>
              </w:rPr>
            </w:pPr>
          </w:p>
        </w:tc>
      </w:tr>
      <w:tr w:rsidR="00EB4D11" w:rsidRPr="00B76867" w14:paraId="5AE47084"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09580B75" w14:textId="77777777" w:rsidR="00EB4D11" w:rsidRPr="00B76867" w:rsidRDefault="00EB4D11" w:rsidP="00EB4D11">
            <w:pPr>
              <w:ind w:left="180"/>
              <w:rPr>
                <w:color w:val="000000"/>
              </w:rPr>
            </w:pPr>
            <w:r w:rsidRPr="00B76867">
              <w:rPr>
                <w:color w:val="000000"/>
              </w:rPr>
              <w:t>John N. Spencer, Jr. (10)</w:t>
            </w:r>
          </w:p>
        </w:tc>
        <w:tc>
          <w:tcPr>
            <w:tcW w:w="119" w:type="pct"/>
            <w:shd w:val="clear" w:color="auto" w:fill="auto"/>
            <w:tcMar>
              <w:top w:w="0" w:type="dxa"/>
              <w:left w:w="0" w:type="dxa"/>
              <w:bottom w:w="0" w:type="dxa"/>
              <w:right w:w="0" w:type="dxa"/>
            </w:tcMar>
            <w:vAlign w:val="bottom"/>
            <w:hideMark/>
          </w:tcPr>
          <w:p w14:paraId="11BC3EE1"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7DC4FA21"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08BCAD44" w14:textId="77777777" w:rsidR="00EB4D11" w:rsidRPr="00B76867" w:rsidRDefault="00EB4D11" w:rsidP="00EB4D11">
            <w:pPr>
              <w:jc w:val="center"/>
              <w:rPr>
                <w:color w:val="000000"/>
              </w:rPr>
            </w:pPr>
            <w:r w:rsidRPr="00B76867">
              <w:rPr>
                <w:color w:val="000000"/>
              </w:rPr>
              <w:t>50,381</w:t>
            </w:r>
          </w:p>
        </w:tc>
        <w:tc>
          <w:tcPr>
            <w:tcW w:w="119" w:type="pct"/>
            <w:shd w:val="clear" w:color="auto" w:fill="auto"/>
            <w:noWrap/>
            <w:tcMar>
              <w:top w:w="0" w:type="dxa"/>
              <w:left w:w="0" w:type="dxa"/>
              <w:bottom w:w="0" w:type="dxa"/>
              <w:right w:w="0" w:type="dxa"/>
            </w:tcMar>
            <w:vAlign w:val="bottom"/>
            <w:hideMark/>
          </w:tcPr>
          <w:p w14:paraId="494FC51F" w14:textId="77777777" w:rsidR="00EB4D11" w:rsidRPr="00B76867" w:rsidRDefault="00EB4D11" w:rsidP="00EB4D11">
            <w:pPr>
              <w:jc w:val="right"/>
              <w:rPr>
                <w:color w:val="000000"/>
              </w:rPr>
            </w:pPr>
          </w:p>
        </w:tc>
        <w:tc>
          <w:tcPr>
            <w:tcW w:w="119" w:type="pct"/>
            <w:shd w:val="clear" w:color="auto" w:fill="auto"/>
            <w:noWrap/>
            <w:tcMar>
              <w:top w:w="0" w:type="dxa"/>
              <w:left w:w="0" w:type="dxa"/>
              <w:bottom w:w="0" w:type="dxa"/>
              <w:right w:w="0" w:type="dxa"/>
            </w:tcMar>
            <w:vAlign w:val="bottom"/>
            <w:hideMark/>
          </w:tcPr>
          <w:p w14:paraId="144A11AD"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7894E466" w14:textId="77777777" w:rsidR="00EB4D11" w:rsidRPr="00B76867" w:rsidRDefault="00EB4D11" w:rsidP="00EB4D11">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030B12FF" w14:textId="77777777" w:rsidR="00EB4D11" w:rsidRPr="00B76867" w:rsidRDefault="00EB4D11" w:rsidP="00EB4D11">
            <w:pPr>
              <w:rPr>
                <w:color w:val="000000"/>
              </w:rPr>
            </w:pPr>
          </w:p>
        </w:tc>
      </w:tr>
      <w:tr w:rsidR="00EB4D11" w:rsidRPr="00EB4D11" w14:paraId="07342749" w14:textId="77777777" w:rsidTr="00905E8B">
        <w:trPr>
          <w:cantSplit/>
          <w:tblCellSpacing w:w="0" w:type="dxa"/>
        </w:trPr>
        <w:tc>
          <w:tcPr>
            <w:tcW w:w="3136" w:type="pct"/>
            <w:shd w:val="clear" w:color="auto" w:fill="auto"/>
            <w:tcMar>
              <w:top w:w="0" w:type="dxa"/>
              <w:left w:w="0" w:type="dxa"/>
              <w:bottom w:w="0" w:type="dxa"/>
              <w:right w:w="0" w:type="dxa"/>
            </w:tcMar>
            <w:vAlign w:val="bottom"/>
            <w:hideMark/>
          </w:tcPr>
          <w:p w14:paraId="08BD546C" w14:textId="77777777" w:rsidR="00EB4D11" w:rsidRPr="00B76867" w:rsidRDefault="00EB4D11" w:rsidP="00EB4D11">
            <w:pPr>
              <w:rPr>
                <w:color w:val="000000"/>
              </w:rPr>
            </w:pPr>
            <w:r w:rsidRPr="00B76867">
              <w:rPr>
                <w:color w:val="000000"/>
              </w:rPr>
              <w:t>All executive officers and directors as a group (8 persons) (11)</w:t>
            </w:r>
          </w:p>
        </w:tc>
        <w:tc>
          <w:tcPr>
            <w:tcW w:w="119" w:type="pct"/>
            <w:shd w:val="clear" w:color="auto" w:fill="auto"/>
            <w:tcMar>
              <w:top w:w="0" w:type="dxa"/>
              <w:left w:w="0" w:type="dxa"/>
              <w:bottom w:w="0" w:type="dxa"/>
              <w:right w:w="0" w:type="dxa"/>
            </w:tcMar>
            <w:vAlign w:val="bottom"/>
            <w:hideMark/>
          </w:tcPr>
          <w:p w14:paraId="625C5CE5" w14:textId="77777777" w:rsidR="00EB4D11" w:rsidRPr="00B76867" w:rsidRDefault="00EB4D11" w:rsidP="00EB4D11">
            <w:pPr>
              <w:rPr>
                <w:color w:val="000000"/>
              </w:rPr>
            </w:pPr>
          </w:p>
        </w:tc>
        <w:tc>
          <w:tcPr>
            <w:tcW w:w="119" w:type="pct"/>
            <w:shd w:val="clear" w:color="auto" w:fill="auto"/>
            <w:tcMar>
              <w:top w:w="0" w:type="dxa"/>
              <w:left w:w="0" w:type="dxa"/>
              <w:bottom w:w="0" w:type="dxa"/>
              <w:right w:w="0" w:type="dxa"/>
            </w:tcMar>
            <w:vAlign w:val="bottom"/>
            <w:hideMark/>
          </w:tcPr>
          <w:p w14:paraId="0C6496BC" w14:textId="77777777" w:rsidR="00EB4D11" w:rsidRPr="00B76867" w:rsidRDefault="00EB4D11" w:rsidP="00EB4D11">
            <w:pPr>
              <w:rPr>
                <w:color w:val="000000"/>
              </w:rPr>
            </w:pPr>
          </w:p>
        </w:tc>
        <w:tc>
          <w:tcPr>
            <w:tcW w:w="636" w:type="pct"/>
            <w:shd w:val="clear" w:color="auto" w:fill="auto"/>
            <w:tcMar>
              <w:top w:w="0" w:type="dxa"/>
              <w:left w:w="0" w:type="dxa"/>
              <w:bottom w:w="0" w:type="dxa"/>
              <w:right w:w="0" w:type="dxa"/>
            </w:tcMar>
            <w:vAlign w:val="bottom"/>
            <w:hideMark/>
          </w:tcPr>
          <w:p w14:paraId="09F76019" w14:textId="77777777" w:rsidR="00EB4D11" w:rsidRPr="00B76867" w:rsidRDefault="00EB4D11" w:rsidP="00EB4D11">
            <w:pPr>
              <w:jc w:val="center"/>
              <w:rPr>
                <w:color w:val="000000"/>
              </w:rPr>
            </w:pPr>
            <w:r w:rsidRPr="00B76867">
              <w:rPr>
                <w:color w:val="000000"/>
              </w:rPr>
              <w:t>669,870</w:t>
            </w:r>
          </w:p>
        </w:tc>
        <w:tc>
          <w:tcPr>
            <w:tcW w:w="119" w:type="pct"/>
            <w:shd w:val="clear" w:color="auto" w:fill="auto"/>
            <w:noWrap/>
            <w:tcMar>
              <w:top w:w="0" w:type="dxa"/>
              <w:left w:w="0" w:type="dxa"/>
              <w:bottom w:w="0" w:type="dxa"/>
              <w:right w:w="0" w:type="dxa"/>
            </w:tcMar>
            <w:vAlign w:val="bottom"/>
            <w:hideMark/>
          </w:tcPr>
          <w:p w14:paraId="722E6297" w14:textId="77777777" w:rsidR="00EB4D11" w:rsidRPr="00B76867" w:rsidRDefault="00EB4D11" w:rsidP="00EB4D11">
            <w:pPr>
              <w:rPr>
                <w:color w:val="000000"/>
              </w:rPr>
            </w:pPr>
          </w:p>
        </w:tc>
        <w:tc>
          <w:tcPr>
            <w:tcW w:w="119" w:type="pct"/>
            <w:shd w:val="clear" w:color="auto" w:fill="auto"/>
            <w:noWrap/>
            <w:tcMar>
              <w:top w:w="0" w:type="dxa"/>
              <w:left w:w="0" w:type="dxa"/>
              <w:bottom w:w="0" w:type="dxa"/>
              <w:right w:w="0" w:type="dxa"/>
            </w:tcMar>
            <w:vAlign w:val="bottom"/>
            <w:hideMark/>
          </w:tcPr>
          <w:p w14:paraId="78892DF1" w14:textId="77777777" w:rsidR="00EB4D11" w:rsidRPr="00B76867" w:rsidRDefault="00EB4D11" w:rsidP="00EB4D11">
            <w:pPr>
              <w:rPr>
                <w:color w:val="000000"/>
              </w:rPr>
            </w:pPr>
          </w:p>
        </w:tc>
        <w:tc>
          <w:tcPr>
            <w:tcW w:w="636" w:type="pct"/>
            <w:shd w:val="clear" w:color="auto" w:fill="auto"/>
            <w:noWrap/>
            <w:tcMar>
              <w:top w:w="0" w:type="dxa"/>
              <w:left w:w="0" w:type="dxa"/>
              <w:bottom w:w="0" w:type="dxa"/>
              <w:right w:w="0" w:type="dxa"/>
            </w:tcMar>
            <w:vAlign w:val="bottom"/>
            <w:hideMark/>
          </w:tcPr>
          <w:p w14:paraId="41B476C1" w14:textId="5FA466FA" w:rsidR="00EB4D11" w:rsidRPr="00B76867" w:rsidRDefault="00332791" w:rsidP="00EB4D11">
            <w:pPr>
              <w:jc w:val="right"/>
              <w:rPr>
                <w:color w:val="000000"/>
              </w:rPr>
            </w:pPr>
            <w:r w:rsidRPr="00B76867">
              <w:rPr>
                <w:color w:val="000000"/>
              </w:rPr>
              <w:t>6.8</w:t>
            </w:r>
            <w:r w:rsidR="00EB4D11" w:rsidRPr="00B76867">
              <w:rPr>
                <w:color w:val="000000"/>
              </w:rPr>
              <w:t>%</w:t>
            </w:r>
          </w:p>
        </w:tc>
        <w:tc>
          <w:tcPr>
            <w:tcW w:w="119" w:type="pct"/>
            <w:shd w:val="clear" w:color="auto" w:fill="auto"/>
            <w:noWrap/>
            <w:tcMar>
              <w:top w:w="0" w:type="dxa"/>
              <w:left w:w="0" w:type="dxa"/>
              <w:bottom w:w="0" w:type="dxa"/>
              <w:right w:w="0" w:type="dxa"/>
            </w:tcMar>
            <w:vAlign w:val="bottom"/>
            <w:hideMark/>
          </w:tcPr>
          <w:p w14:paraId="433C9BDC" w14:textId="77777777" w:rsidR="00EB4D11" w:rsidRPr="00B76867" w:rsidRDefault="00EB4D11" w:rsidP="00EB4D11">
            <w:pPr>
              <w:rPr>
                <w:color w:val="000000"/>
              </w:rPr>
            </w:pPr>
          </w:p>
        </w:tc>
      </w:tr>
    </w:tbl>
    <w:p w14:paraId="76D3BF42" w14:textId="77777777" w:rsidR="00EB4D11" w:rsidRPr="00EB4D11" w:rsidRDefault="00EB4D11" w:rsidP="00EB4D11">
      <w:pPr>
        <w:ind w:left="144" w:right="144"/>
        <w:jc w:val="both"/>
        <w:rPr>
          <w:rFonts w:ascii="Times New Roman" w:hAnsi="Times New Roman"/>
        </w:rPr>
      </w:pPr>
      <w:bookmarkStart w:id="16" w:name="_Hlk98925261"/>
      <w:r w:rsidRPr="00EB4D11">
        <w:rPr>
          <w:rFonts w:ascii="Times New Roman" w:hAnsi="Times New Roman"/>
        </w:rPr>
        <w:t>______________________</w:t>
      </w:r>
    </w:p>
    <w:bookmarkEnd w:id="16"/>
    <w:p w14:paraId="345D3978" w14:textId="77777777" w:rsidR="00EB4D11" w:rsidRPr="00EB4D11" w:rsidRDefault="00EB4D11" w:rsidP="00EB4D11">
      <w:pPr>
        <w:ind w:left="144" w:right="144"/>
        <w:rPr>
          <w:rFonts w:ascii="Times New Roman" w:hAnsi="Times New Roman"/>
        </w:rPr>
      </w:pPr>
      <w:r w:rsidRPr="00EB4D11">
        <w:rPr>
          <w:rFonts w:ascii="Times New Roman" w:hAnsi="Times New Roman"/>
          <w:b/>
          <w:bCs/>
        </w:rPr>
        <w:t xml:space="preserve">* </w:t>
      </w:r>
      <w:r w:rsidRPr="00EB4D11">
        <w:rPr>
          <w:rFonts w:ascii="Times New Roman" w:hAnsi="Times New Roman"/>
        </w:rPr>
        <w:t>Less than 1%</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864"/>
      </w:tblGrid>
      <w:tr w:rsidR="00EB4D11" w:rsidRPr="00EB4D11" w14:paraId="32F83A8B" w14:textId="77777777" w:rsidTr="00905E8B">
        <w:trPr>
          <w:cantSplit/>
          <w:tblCellSpacing w:w="0" w:type="dxa"/>
        </w:trPr>
        <w:tc>
          <w:tcPr>
            <w:tcW w:w="360" w:type="dxa"/>
            <w:tcMar>
              <w:top w:w="0" w:type="dxa"/>
              <w:left w:w="0" w:type="dxa"/>
              <w:bottom w:w="0" w:type="dxa"/>
              <w:right w:w="0" w:type="dxa"/>
            </w:tcMar>
            <w:hideMark/>
          </w:tcPr>
          <w:p w14:paraId="7772790C"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(1)</w:t>
            </w:r>
          </w:p>
        </w:tc>
        <w:tc>
          <w:tcPr>
            <w:tcW w:w="0" w:type="auto"/>
            <w:tcMar>
              <w:top w:w="0" w:type="dxa"/>
              <w:left w:w="0" w:type="dxa"/>
              <w:bottom w:w="0" w:type="dxa"/>
              <w:right w:w="0" w:type="dxa"/>
            </w:tcMar>
            <w:hideMark/>
          </w:tcPr>
          <w:p w14:paraId="7D9AB3FF" w14:textId="4EDC67F3" w:rsidR="00EB4D11" w:rsidRPr="00EB4D11" w:rsidRDefault="00EB4D11" w:rsidP="004379A5">
            <w:pPr>
              <w:rPr>
                <w:rFonts w:ascii="Times New Roman" w:hAnsi="Times New Roman"/>
                <w:color w:val="000000"/>
              </w:rPr>
            </w:pPr>
            <w:r w:rsidRPr="00EB4D11">
              <w:rPr>
                <w:rFonts w:ascii="Times New Roman" w:hAnsi="Times New Roman"/>
                <w:color w:val="000000"/>
              </w:rPr>
              <w:t xml:space="preserve">This table is based upon information supplied by officers and directors, and with respect to principal stockholders, any Schedules 13D and 13G filed with the SEC. Beneficial ownership is determined in accordance with the rules of the SEC. Applicable percentage ownership is based on </w:t>
            </w:r>
            <w:r w:rsidR="00DE0E5D">
              <w:rPr>
                <w:rFonts w:ascii="Times New Roman" w:hAnsi="Times New Roman"/>
                <w:color w:val="000000"/>
              </w:rPr>
              <w:t>9,449,025</w:t>
            </w:r>
            <w:r w:rsidRPr="00EB4D11">
              <w:rPr>
                <w:rFonts w:ascii="Times New Roman" w:hAnsi="Times New Roman"/>
                <w:color w:val="000000"/>
              </w:rPr>
              <w:t xml:space="preserve"> shares of Common Stock outstanding as of </w:t>
            </w:r>
            <w:r w:rsidR="00391E78">
              <w:rPr>
                <w:rFonts w:ascii="Times New Roman" w:hAnsi="Times New Roman"/>
                <w:color w:val="000000"/>
              </w:rPr>
              <w:t>April</w:t>
            </w:r>
            <w:r w:rsidRPr="00EB4D11">
              <w:rPr>
                <w:rFonts w:ascii="Times New Roman" w:hAnsi="Times New Roman"/>
                <w:color w:val="000000"/>
              </w:rPr>
              <w:t xml:space="preserve"> </w:t>
            </w:r>
            <w:r w:rsidR="002D29AA">
              <w:rPr>
                <w:rFonts w:ascii="Times New Roman" w:hAnsi="Times New Roman"/>
                <w:color w:val="000000"/>
              </w:rPr>
              <w:t>22</w:t>
            </w:r>
            <w:r w:rsidRPr="00EB4D11">
              <w:rPr>
                <w:rFonts w:ascii="Times New Roman" w:hAnsi="Times New Roman"/>
                <w:color w:val="000000"/>
              </w:rPr>
              <w:t xml:space="preserve">, 2022. In computing the number of shares beneficially owned by a person and the percentage ownership of that person, shares of Common Stock subject to options or warrants currently exercisable, or exercisable within 60 days after </w:t>
            </w:r>
            <w:r w:rsidR="00391E78">
              <w:rPr>
                <w:rFonts w:ascii="Times New Roman" w:hAnsi="Times New Roman"/>
                <w:color w:val="000000"/>
              </w:rPr>
              <w:t>April</w:t>
            </w:r>
            <w:r w:rsidRPr="00EB4D11">
              <w:rPr>
                <w:rFonts w:ascii="Times New Roman" w:hAnsi="Times New Roman"/>
                <w:color w:val="000000"/>
              </w:rPr>
              <w:t xml:space="preserve"> </w:t>
            </w:r>
            <w:r w:rsidR="002D29AA">
              <w:rPr>
                <w:rFonts w:ascii="Times New Roman" w:hAnsi="Times New Roman"/>
                <w:color w:val="000000"/>
              </w:rPr>
              <w:t>22</w:t>
            </w:r>
            <w:r w:rsidRPr="00EB4D11">
              <w:rPr>
                <w:rFonts w:ascii="Times New Roman" w:hAnsi="Times New Roman"/>
                <w:color w:val="000000"/>
              </w:rPr>
              <w:t>, 2022 (subject to specified limits), at any time at the option of the holder, are deemed outstanding.</w:t>
            </w:r>
          </w:p>
        </w:tc>
      </w:tr>
      <w:tr w:rsidR="00EB4D11" w:rsidRPr="00EB4D11" w14:paraId="2EB409EB" w14:textId="77777777" w:rsidTr="00905E8B">
        <w:trPr>
          <w:cantSplit/>
          <w:tblCellSpacing w:w="0" w:type="dxa"/>
        </w:trPr>
        <w:tc>
          <w:tcPr>
            <w:tcW w:w="360" w:type="dxa"/>
            <w:tcMar>
              <w:top w:w="0" w:type="dxa"/>
              <w:left w:w="0" w:type="dxa"/>
              <w:bottom w:w="0" w:type="dxa"/>
              <w:right w:w="0" w:type="dxa"/>
            </w:tcMar>
          </w:tcPr>
          <w:p w14:paraId="77EAB88A"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(2)</w:t>
            </w:r>
          </w:p>
        </w:tc>
        <w:tc>
          <w:tcPr>
            <w:tcW w:w="0" w:type="auto"/>
            <w:tcMar>
              <w:top w:w="0" w:type="dxa"/>
              <w:left w:w="0" w:type="dxa"/>
              <w:bottom w:w="0" w:type="dxa"/>
              <w:right w:w="0" w:type="dxa"/>
            </w:tcMar>
          </w:tcPr>
          <w:p w14:paraId="02B6825E" w14:textId="534535B8" w:rsidR="00EB4D11" w:rsidRPr="00EB4D11" w:rsidRDefault="00EB4D11" w:rsidP="004379A5">
            <w:pPr>
              <w:rPr>
                <w:rFonts w:ascii="Times New Roman" w:hAnsi="Times New Roman"/>
                <w:color w:val="000000"/>
              </w:rPr>
            </w:pPr>
            <w:r w:rsidRPr="00EB4D11">
              <w:rPr>
                <w:rFonts w:ascii="Times New Roman" w:hAnsi="Times New Roman"/>
                <w:color w:val="000000"/>
              </w:rPr>
              <w:t>The shares are directly held by Armistice may be deemed to be indirectly beneficially owned by: (i)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The number of shares beneficially owned includes</w:t>
            </w:r>
            <w:r w:rsidR="00332791">
              <w:rPr>
                <w:rFonts w:ascii="Times New Roman" w:hAnsi="Times New Roman"/>
                <w:color w:val="000000"/>
              </w:rPr>
              <w:t xml:space="preserve"> </w:t>
            </w:r>
            <w:r w:rsidRPr="00EB4D11">
              <w:rPr>
                <w:rFonts w:ascii="Times New Roman" w:hAnsi="Times New Roman"/>
                <w:color w:val="000000"/>
              </w:rPr>
              <w:t xml:space="preserve">3,067,484 shares of common stock issuable upon the exercise of common warrants, which are subject to beneficial ownership limitations that prohibit Armistice from exercising any portion of a warrant if such exercise would result in Armistice owning a percentage of our outstanding common stock exceeding the 4.99% ownership limitation after giving effect to the issuance of common stock in connection with Armistice’s exercise of the Common Warrants. The percentage of shares owned assumes the exercise of all warrants held by Armistice, </w:t>
            </w:r>
            <w:r w:rsidR="00B76867">
              <w:rPr>
                <w:rFonts w:ascii="Times New Roman" w:hAnsi="Times New Roman"/>
                <w:color w:val="000000"/>
              </w:rPr>
              <w:t>up to the</w:t>
            </w:r>
            <w:r w:rsidRPr="00EB4D11">
              <w:rPr>
                <w:rFonts w:ascii="Times New Roman" w:hAnsi="Times New Roman"/>
                <w:color w:val="000000"/>
              </w:rPr>
              <w:t xml:space="preserve"> beneficial ownership limitations described above. The address of Armistice Capital Master Fund Ltd. is c/o Armistice Capital, LLC, 510 Madison Avenue, 7th Floor, New York, NY 10022.</w:t>
            </w:r>
          </w:p>
        </w:tc>
      </w:tr>
      <w:tr w:rsidR="00EB4D11" w:rsidRPr="00EB4D11" w14:paraId="77E3170D" w14:textId="77777777" w:rsidTr="00905E8B">
        <w:trPr>
          <w:cantSplit/>
          <w:tblCellSpacing w:w="0" w:type="dxa"/>
        </w:trPr>
        <w:tc>
          <w:tcPr>
            <w:tcW w:w="360" w:type="dxa"/>
            <w:tcMar>
              <w:top w:w="0" w:type="dxa"/>
              <w:left w:w="0" w:type="dxa"/>
              <w:bottom w:w="0" w:type="dxa"/>
              <w:right w:w="0" w:type="dxa"/>
            </w:tcMar>
            <w:hideMark/>
          </w:tcPr>
          <w:p w14:paraId="4BED57EF"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(3)</w:t>
            </w:r>
          </w:p>
        </w:tc>
        <w:tc>
          <w:tcPr>
            <w:tcW w:w="0" w:type="auto"/>
            <w:tcMar>
              <w:top w:w="0" w:type="dxa"/>
              <w:left w:w="0" w:type="dxa"/>
              <w:bottom w:w="0" w:type="dxa"/>
              <w:right w:w="0" w:type="dxa"/>
            </w:tcMar>
            <w:hideMark/>
          </w:tcPr>
          <w:p w14:paraId="6B535B51"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Except as otherwise indicated, the business address of each director and executive officer listed is c/o GeoVax Labs, Inc., 1900 Lake Park Drive, Suite 380, Smyrna, Georgia 30080.</w:t>
            </w:r>
          </w:p>
        </w:tc>
      </w:tr>
      <w:tr w:rsidR="00EB4D11" w:rsidRPr="00EB4D11" w14:paraId="2473FFE4" w14:textId="77777777" w:rsidTr="00905E8B">
        <w:trPr>
          <w:cantSplit/>
          <w:tblCellSpacing w:w="0" w:type="dxa"/>
        </w:trPr>
        <w:tc>
          <w:tcPr>
            <w:tcW w:w="360" w:type="dxa"/>
            <w:tcMar>
              <w:top w:w="0" w:type="dxa"/>
              <w:left w:w="0" w:type="dxa"/>
              <w:bottom w:w="0" w:type="dxa"/>
              <w:right w:w="0" w:type="dxa"/>
            </w:tcMar>
            <w:hideMark/>
          </w:tcPr>
          <w:p w14:paraId="5DF84BD3"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(4)</w:t>
            </w:r>
          </w:p>
        </w:tc>
        <w:tc>
          <w:tcPr>
            <w:tcW w:w="0" w:type="auto"/>
            <w:tcMar>
              <w:top w:w="0" w:type="dxa"/>
              <w:left w:w="0" w:type="dxa"/>
              <w:bottom w:w="0" w:type="dxa"/>
              <w:right w:w="0" w:type="dxa"/>
            </w:tcMar>
            <w:hideMark/>
          </w:tcPr>
          <w:p w14:paraId="1981D278"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16,613 shares of Common Stock and stock options/warrants to purchase 24,946 shares of common stock exercisable within 60 days.</w:t>
            </w:r>
          </w:p>
        </w:tc>
      </w:tr>
      <w:tr w:rsidR="00EB4D11" w:rsidRPr="00EB4D11" w14:paraId="74FDAB67" w14:textId="77777777" w:rsidTr="00905E8B">
        <w:trPr>
          <w:cantSplit/>
          <w:tblCellSpacing w:w="0" w:type="dxa"/>
        </w:trPr>
        <w:tc>
          <w:tcPr>
            <w:tcW w:w="360" w:type="dxa"/>
            <w:tcMar>
              <w:top w:w="0" w:type="dxa"/>
              <w:left w:w="0" w:type="dxa"/>
              <w:bottom w:w="0" w:type="dxa"/>
              <w:right w:w="0" w:type="dxa"/>
            </w:tcMar>
            <w:hideMark/>
          </w:tcPr>
          <w:p w14:paraId="112C8D72"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(5)</w:t>
            </w:r>
          </w:p>
        </w:tc>
        <w:tc>
          <w:tcPr>
            <w:tcW w:w="0" w:type="auto"/>
            <w:tcMar>
              <w:top w:w="0" w:type="dxa"/>
              <w:left w:w="0" w:type="dxa"/>
              <w:bottom w:w="0" w:type="dxa"/>
              <w:right w:w="0" w:type="dxa"/>
            </w:tcMar>
            <w:hideMark/>
          </w:tcPr>
          <w:p w14:paraId="753B0A0E"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81,870 shares of Common Stock and stock options/warrants to purchase 172,870 shares of common stock exercisable within 60 days.</w:t>
            </w:r>
          </w:p>
        </w:tc>
      </w:tr>
      <w:tr w:rsidR="00EB4D11" w:rsidRPr="00EB4D11" w14:paraId="628892D2" w14:textId="77777777" w:rsidTr="00905E8B">
        <w:trPr>
          <w:cantSplit/>
          <w:tblCellSpacing w:w="0" w:type="dxa"/>
        </w:trPr>
        <w:tc>
          <w:tcPr>
            <w:tcW w:w="360" w:type="dxa"/>
            <w:tcMar>
              <w:top w:w="0" w:type="dxa"/>
              <w:left w:w="0" w:type="dxa"/>
              <w:bottom w:w="0" w:type="dxa"/>
              <w:right w:w="0" w:type="dxa"/>
            </w:tcMar>
            <w:hideMark/>
          </w:tcPr>
          <w:p w14:paraId="42A5730C"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(6)</w:t>
            </w:r>
          </w:p>
        </w:tc>
        <w:tc>
          <w:tcPr>
            <w:tcW w:w="0" w:type="auto"/>
            <w:tcMar>
              <w:top w:w="0" w:type="dxa"/>
              <w:left w:w="0" w:type="dxa"/>
              <w:bottom w:w="0" w:type="dxa"/>
              <w:right w:w="0" w:type="dxa"/>
            </w:tcMar>
            <w:hideMark/>
          </w:tcPr>
          <w:p w14:paraId="603B6B19"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11,987 shares of Common Stock and stock options/warrants to purchase 20,320 shares of common stock exercisable within 60 days.</w:t>
            </w:r>
          </w:p>
        </w:tc>
      </w:tr>
      <w:tr w:rsidR="00EB4D11" w:rsidRPr="00EB4D11" w14:paraId="68106C00" w14:textId="77777777" w:rsidTr="00905E8B">
        <w:trPr>
          <w:cantSplit/>
          <w:tblCellSpacing w:w="0" w:type="dxa"/>
        </w:trPr>
        <w:tc>
          <w:tcPr>
            <w:tcW w:w="360" w:type="dxa"/>
            <w:tcMar>
              <w:top w:w="0" w:type="dxa"/>
              <w:left w:w="0" w:type="dxa"/>
              <w:bottom w:w="0" w:type="dxa"/>
              <w:right w:w="0" w:type="dxa"/>
            </w:tcMar>
            <w:hideMark/>
          </w:tcPr>
          <w:p w14:paraId="2C755BFB"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(7)</w:t>
            </w:r>
          </w:p>
        </w:tc>
        <w:tc>
          <w:tcPr>
            <w:tcW w:w="0" w:type="auto"/>
            <w:tcMar>
              <w:top w:w="0" w:type="dxa"/>
              <w:left w:w="0" w:type="dxa"/>
              <w:bottom w:w="0" w:type="dxa"/>
              <w:right w:w="0" w:type="dxa"/>
            </w:tcMar>
            <w:hideMark/>
          </w:tcPr>
          <w:p w14:paraId="2D566FEC"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53,925 shares of Common Stock and stock options/warrants to purchase 62,258 shares of common stock exercisable within 60 days.</w:t>
            </w:r>
          </w:p>
        </w:tc>
      </w:tr>
      <w:tr w:rsidR="00EB4D11" w:rsidRPr="00EB4D11" w14:paraId="244BF5BF" w14:textId="77777777" w:rsidTr="00905E8B">
        <w:trPr>
          <w:cantSplit/>
          <w:tblCellSpacing w:w="0" w:type="dxa"/>
        </w:trPr>
        <w:tc>
          <w:tcPr>
            <w:tcW w:w="360" w:type="dxa"/>
            <w:tcMar>
              <w:top w:w="0" w:type="dxa"/>
              <w:left w:w="0" w:type="dxa"/>
              <w:bottom w:w="0" w:type="dxa"/>
              <w:right w:w="0" w:type="dxa"/>
            </w:tcMar>
            <w:hideMark/>
          </w:tcPr>
          <w:p w14:paraId="590C2FD7"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(8)</w:t>
            </w:r>
          </w:p>
        </w:tc>
        <w:tc>
          <w:tcPr>
            <w:tcW w:w="0" w:type="auto"/>
            <w:tcMar>
              <w:top w:w="0" w:type="dxa"/>
              <w:left w:w="0" w:type="dxa"/>
              <w:bottom w:w="0" w:type="dxa"/>
              <w:right w:w="0" w:type="dxa"/>
            </w:tcMar>
            <w:hideMark/>
          </w:tcPr>
          <w:p w14:paraId="43941DE7"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stock options to purchase 11,666 shares of common stock exercisable within 60 days.</w:t>
            </w:r>
          </w:p>
        </w:tc>
      </w:tr>
      <w:tr w:rsidR="00EB4D11" w:rsidRPr="00EB4D11" w14:paraId="3F54C195" w14:textId="77777777" w:rsidTr="00905E8B">
        <w:trPr>
          <w:cantSplit/>
          <w:tblCellSpacing w:w="0" w:type="dxa"/>
        </w:trPr>
        <w:tc>
          <w:tcPr>
            <w:tcW w:w="360" w:type="dxa"/>
            <w:tcMar>
              <w:top w:w="0" w:type="dxa"/>
              <w:left w:w="0" w:type="dxa"/>
              <w:bottom w:w="0" w:type="dxa"/>
              <w:right w:w="0" w:type="dxa"/>
            </w:tcMar>
            <w:hideMark/>
          </w:tcPr>
          <w:p w14:paraId="111F572A"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(9)</w:t>
            </w:r>
          </w:p>
        </w:tc>
        <w:tc>
          <w:tcPr>
            <w:tcW w:w="0" w:type="auto"/>
            <w:tcMar>
              <w:top w:w="0" w:type="dxa"/>
              <w:left w:w="0" w:type="dxa"/>
              <w:bottom w:w="0" w:type="dxa"/>
              <w:right w:w="0" w:type="dxa"/>
            </w:tcMar>
            <w:hideMark/>
          </w:tcPr>
          <w:p w14:paraId="7A5F9143"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60,184 shares of Common Stock and stock options/warrants to purchase 102,850 shares of common stock exercisable within 60 days.</w:t>
            </w:r>
          </w:p>
        </w:tc>
      </w:tr>
      <w:tr w:rsidR="00EB4D11" w:rsidRPr="00EB4D11" w14:paraId="3602CE61" w14:textId="77777777" w:rsidTr="00905E8B">
        <w:trPr>
          <w:cantSplit/>
          <w:tblCellSpacing w:w="0" w:type="dxa"/>
        </w:trPr>
        <w:tc>
          <w:tcPr>
            <w:tcW w:w="360" w:type="dxa"/>
            <w:tcMar>
              <w:top w:w="0" w:type="dxa"/>
              <w:left w:w="0" w:type="dxa"/>
              <w:bottom w:w="0" w:type="dxa"/>
              <w:right w:w="0" w:type="dxa"/>
            </w:tcMar>
            <w:hideMark/>
          </w:tcPr>
          <w:p w14:paraId="31934FEA"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(10)</w:t>
            </w:r>
          </w:p>
        </w:tc>
        <w:tc>
          <w:tcPr>
            <w:tcW w:w="0" w:type="auto"/>
            <w:tcMar>
              <w:top w:w="0" w:type="dxa"/>
              <w:left w:w="0" w:type="dxa"/>
              <w:bottom w:w="0" w:type="dxa"/>
              <w:right w:w="0" w:type="dxa"/>
            </w:tcMar>
            <w:hideMark/>
          </w:tcPr>
          <w:p w14:paraId="7B6D953A"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21,024 shares of Common Stock and stock options/warrants to purchase 29,357 shares of common stock exercisable within 60 days.</w:t>
            </w:r>
          </w:p>
        </w:tc>
      </w:tr>
      <w:tr w:rsidR="00EB4D11" w:rsidRPr="00EB4D11" w14:paraId="72FA2650" w14:textId="77777777" w:rsidTr="00905E8B">
        <w:trPr>
          <w:cantSplit/>
          <w:tblCellSpacing w:w="0" w:type="dxa"/>
        </w:trPr>
        <w:tc>
          <w:tcPr>
            <w:tcW w:w="360" w:type="dxa"/>
            <w:tcMar>
              <w:top w:w="0" w:type="dxa"/>
              <w:left w:w="0" w:type="dxa"/>
              <w:bottom w:w="0" w:type="dxa"/>
              <w:right w:w="0" w:type="dxa"/>
            </w:tcMar>
            <w:hideMark/>
          </w:tcPr>
          <w:p w14:paraId="24B41FE7" w14:textId="77777777" w:rsidR="00EB4D11" w:rsidRPr="00EB4D11" w:rsidRDefault="00EB4D11" w:rsidP="00EB4D11">
            <w:pPr>
              <w:jc w:val="both"/>
              <w:rPr>
                <w:rFonts w:ascii="Times New Roman" w:hAnsi="Times New Roman"/>
                <w:color w:val="000000"/>
              </w:rPr>
            </w:pPr>
            <w:r w:rsidRPr="00EB4D11">
              <w:rPr>
                <w:rFonts w:ascii="Times New Roman" w:hAnsi="Times New Roman"/>
                <w:color w:val="000000"/>
              </w:rPr>
              <w:t>(11)</w:t>
            </w:r>
          </w:p>
        </w:tc>
        <w:tc>
          <w:tcPr>
            <w:tcW w:w="0" w:type="auto"/>
            <w:tcMar>
              <w:top w:w="0" w:type="dxa"/>
              <w:left w:w="0" w:type="dxa"/>
              <w:bottom w:w="0" w:type="dxa"/>
              <w:right w:w="0" w:type="dxa"/>
            </w:tcMar>
            <w:hideMark/>
          </w:tcPr>
          <w:p w14:paraId="2D38B164" w14:textId="77777777" w:rsidR="00EB4D11" w:rsidRPr="00EB4D11" w:rsidRDefault="00EB4D11" w:rsidP="004379A5">
            <w:pPr>
              <w:rPr>
                <w:rFonts w:ascii="Times New Roman" w:hAnsi="Times New Roman"/>
                <w:color w:val="000000"/>
              </w:rPr>
            </w:pPr>
            <w:r w:rsidRPr="00EB4D11">
              <w:rPr>
                <w:rFonts w:ascii="Times New Roman" w:hAnsi="Times New Roman"/>
                <w:color w:val="000000"/>
              </w:rPr>
              <w:t>Includes 245,603 shares of Common Stock and stock options/warrants to purchase 424,267 shares of common stock exercisable within 60 days.</w:t>
            </w:r>
          </w:p>
        </w:tc>
      </w:tr>
    </w:tbl>
    <w:p w14:paraId="3C605883" w14:textId="77777777" w:rsidR="00D6039D" w:rsidRDefault="00D6039D" w:rsidP="00D6039D">
      <w:pPr>
        <w:rPr>
          <w:color w:val="000000"/>
        </w:rPr>
      </w:pPr>
    </w:p>
    <w:p w14:paraId="705EB9F4" w14:textId="77777777" w:rsidR="00391E78" w:rsidRDefault="00391E78">
      <w:pPr>
        <w:rPr>
          <w:rFonts w:ascii="Times New Roman" w:hAnsi="Times New Roman"/>
          <w:b/>
          <w:caps/>
        </w:rPr>
      </w:pPr>
      <w:r>
        <w:rPr>
          <w:rFonts w:ascii="Times New Roman" w:hAnsi="Times New Roman"/>
          <w:b/>
          <w:caps/>
        </w:rPr>
        <w:br w:type="page"/>
      </w:r>
    </w:p>
    <w:p w14:paraId="791EEE11" w14:textId="646ACD9C" w:rsidR="00D6039D" w:rsidRPr="00102AE6" w:rsidRDefault="00D6039D" w:rsidP="00D6039D">
      <w:pPr>
        <w:tabs>
          <w:tab w:val="left" w:pos="1080"/>
        </w:tabs>
        <w:rPr>
          <w:rFonts w:ascii="Times New Roman" w:hAnsi="Times New Roman"/>
          <w:b/>
          <w:caps/>
        </w:rPr>
      </w:pPr>
      <w:r w:rsidRPr="00102AE6">
        <w:rPr>
          <w:rFonts w:ascii="Times New Roman" w:hAnsi="Times New Roman"/>
          <w:b/>
          <w:caps/>
        </w:rPr>
        <w:t>Item 13.</w:t>
      </w:r>
      <w:r w:rsidRPr="00102AE6">
        <w:rPr>
          <w:rFonts w:ascii="Times New Roman" w:hAnsi="Times New Roman"/>
          <w:b/>
          <w:caps/>
        </w:rPr>
        <w:tab/>
        <w:t xml:space="preserve">Certain Relationships and Related Party Transactions, </w:t>
      </w:r>
    </w:p>
    <w:p w14:paraId="329FF5DE" w14:textId="77777777" w:rsidR="00D6039D" w:rsidRPr="00102AE6" w:rsidRDefault="00D6039D" w:rsidP="00D6039D">
      <w:pPr>
        <w:tabs>
          <w:tab w:val="left" w:pos="1080"/>
        </w:tabs>
        <w:rPr>
          <w:rFonts w:ascii="Times New Roman" w:hAnsi="Times New Roman"/>
          <w:b/>
          <w:caps/>
        </w:rPr>
      </w:pPr>
      <w:r w:rsidRPr="00102AE6">
        <w:rPr>
          <w:rFonts w:ascii="Times New Roman" w:hAnsi="Times New Roman"/>
          <w:b/>
          <w:caps/>
        </w:rPr>
        <w:tab/>
        <w:t>and Director Independence</w:t>
      </w:r>
    </w:p>
    <w:p w14:paraId="3053BDA2" w14:textId="77777777" w:rsidR="00D6039D" w:rsidRDefault="00D6039D" w:rsidP="00D6039D">
      <w:pPr>
        <w:pStyle w:val="NormalWeb"/>
        <w:spacing w:before="0" w:beforeAutospacing="0" w:after="0" w:afterAutospacing="0"/>
        <w:rPr>
          <w:color w:val="000000"/>
          <w:sz w:val="20"/>
          <w:szCs w:val="20"/>
        </w:rPr>
      </w:pPr>
    </w:p>
    <w:p w14:paraId="338ADEA1" w14:textId="77777777" w:rsidR="00914200" w:rsidRDefault="00914200" w:rsidP="004379A5">
      <w:r w:rsidRPr="005C4302">
        <w:t>Other than compensation arrangements for our Named Executive Officers and directors, we describe below each transaction since January 1, 20</w:t>
      </w:r>
      <w:r>
        <w:t>21</w:t>
      </w:r>
      <w:r w:rsidRPr="005C4302">
        <w:t>,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718B86A0" w14:textId="77777777" w:rsidR="00914200" w:rsidRDefault="00914200" w:rsidP="004379A5"/>
    <w:p w14:paraId="10B8948D" w14:textId="77777777" w:rsidR="00914200" w:rsidRDefault="00914200" w:rsidP="004379A5">
      <w:r>
        <w:rPr>
          <w:i/>
        </w:rPr>
        <w:t>Series I Warrants</w:t>
      </w:r>
    </w:p>
    <w:p w14:paraId="14279268" w14:textId="77777777" w:rsidR="00914200" w:rsidRDefault="00914200" w:rsidP="004379A5"/>
    <w:p w14:paraId="4D286790" w14:textId="77777777" w:rsidR="00914200" w:rsidRDefault="00914200" w:rsidP="004379A5">
      <w:r w:rsidRPr="005C4302">
        <w:t>On February 25, 2019, we entered into a Securities Purchase Agreement with the Sabby Healthcare Master Fund, Ltd. and Sabby Volatility Warrant Master Fund, Ltd. (collectively, “</w:t>
      </w:r>
      <w:r>
        <w:t>Sabby</w:t>
      </w:r>
      <w:r w:rsidRPr="005C4302">
        <w:t>”) providing for the issuance and sa</w:t>
      </w:r>
      <w:r>
        <w:t xml:space="preserve">le to Sabby </w:t>
      </w:r>
      <w:r w:rsidRPr="005C4302">
        <w:t xml:space="preserve">of an aggregate of up to 1,000 shares of our Series G Convertible Preferred Stock and related warrants </w:t>
      </w:r>
      <w:r>
        <w:t xml:space="preserve">(“Series I Warrants”) </w:t>
      </w:r>
      <w:r w:rsidRPr="005C4302">
        <w:t>for gross proceeds of up to $1.0 million</w:t>
      </w:r>
      <w:r>
        <w:t xml:space="preserve">. </w:t>
      </w:r>
      <w:r w:rsidRPr="005C4302">
        <w:t xml:space="preserve">In January 2021, all of the remaining Series I Warrants were converted into 20,196 shares of our </w:t>
      </w:r>
      <w:r>
        <w:t>c</w:t>
      </w:r>
      <w:r w:rsidRPr="005C4302">
        <w:t xml:space="preserve">ommon </w:t>
      </w:r>
      <w:r>
        <w:t>s</w:t>
      </w:r>
      <w:r w:rsidRPr="005C4302">
        <w:t>tock pursuant to the cashless exercise provisions of the warrants.</w:t>
      </w:r>
    </w:p>
    <w:p w14:paraId="2219D99A" w14:textId="77777777" w:rsidR="00914200" w:rsidRDefault="00914200" w:rsidP="004379A5"/>
    <w:p w14:paraId="54BDBE10" w14:textId="77777777" w:rsidR="00914200" w:rsidRPr="00C4728A" w:rsidRDefault="00914200" w:rsidP="004379A5">
      <w:pPr>
        <w:rPr>
          <w:i/>
        </w:rPr>
      </w:pPr>
      <w:r w:rsidRPr="00C4728A">
        <w:rPr>
          <w:i/>
        </w:rPr>
        <w:t>June 2020 Bridge Financing</w:t>
      </w:r>
    </w:p>
    <w:p w14:paraId="0E3152D8" w14:textId="77777777" w:rsidR="00914200" w:rsidRPr="00C4728A" w:rsidRDefault="00914200" w:rsidP="004379A5"/>
    <w:p w14:paraId="1543D295" w14:textId="77777777" w:rsidR="00914200" w:rsidRDefault="00914200" w:rsidP="004379A5">
      <w:r w:rsidRPr="00C4728A">
        <w:t>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2020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immediately exercisable and will not expire until exercised in full. These pre-funded warrants were exercised on January 13, 2021. The Company also issued these investors five-year warrants to acquire an additional 303,668 shares of common stock, in the aggregate, at $5.00 per share.</w:t>
      </w:r>
    </w:p>
    <w:p w14:paraId="2A136DC7" w14:textId="77777777" w:rsidR="00901D39" w:rsidRPr="006D6859" w:rsidRDefault="00901D39" w:rsidP="001852C7">
      <w:pPr>
        <w:jc w:val="both"/>
        <w:rPr>
          <w:rFonts w:ascii="Times New Roman" w:hAnsi="Times New Roman"/>
        </w:rPr>
      </w:pPr>
    </w:p>
    <w:p w14:paraId="22662E8C" w14:textId="24E0830C" w:rsidR="00D6039D" w:rsidRPr="00914200" w:rsidRDefault="00D6039D" w:rsidP="005D064C">
      <w:r w:rsidRPr="005D064C">
        <w:rPr>
          <w:b/>
          <w:bCs/>
        </w:rPr>
        <w:t>Director Independence</w:t>
      </w:r>
    </w:p>
    <w:p w14:paraId="544D831B" w14:textId="77777777" w:rsidR="005D064C" w:rsidRDefault="005D064C" w:rsidP="00D6039D">
      <w:pPr>
        <w:autoSpaceDE w:val="0"/>
        <w:autoSpaceDN w:val="0"/>
        <w:adjustRightInd w:val="0"/>
        <w:rPr>
          <w:rFonts w:ascii="Times New Roman" w:hAnsi="Times New Roman"/>
          <w:szCs w:val="24"/>
        </w:rPr>
      </w:pPr>
    </w:p>
    <w:p w14:paraId="3A402A14" w14:textId="5410290B" w:rsidR="00D6039D" w:rsidRDefault="00D6039D" w:rsidP="00D6039D">
      <w:pPr>
        <w:autoSpaceDE w:val="0"/>
        <w:autoSpaceDN w:val="0"/>
        <w:adjustRightInd w:val="0"/>
        <w:rPr>
          <w:rFonts w:ascii="Times New Roman" w:hAnsi="Times New Roman"/>
          <w:szCs w:val="24"/>
        </w:rPr>
      </w:pPr>
      <w:r w:rsidRPr="00944D33">
        <w:rPr>
          <w:rFonts w:ascii="Times New Roman" w:hAnsi="Times New Roman"/>
          <w:szCs w:val="24"/>
        </w:rPr>
        <w:t xml:space="preserve">The Board of Directors has determined that Messrs. Chase, Kollintzas, </w:t>
      </w:r>
      <w:r w:rsidR="00CC5A24">
        <w:rPr>
          <w:rFonts w:ascii="Times New Roman" w:hAnsi="Times New Roman"/>
          <w:szCs w:val="24"/>
        </w:rPr>
        <w:t xml:space="preserve">McNally </w:t>
      </w:r>
      <w:r w:rsidRPr="00944D33">
        <w:rPr>
          <w:rFonts w:ascii="Times New Roman" w:hAnsi="Times New Roman"/>
          <w:szCs w:val="24"/>
        </w:rPr>
        <w:t xml:space="preserve">and Spencer are the members of our Board of Directors who are “independent,” as that term is defined by Section 301(3)(B) </w:t>
      </w:r>
      <w:bookmarkStart w:id="17" w:name="_cp_text_4_125"/>
      <w:r w:rsidRPr="00944D33">
        <w:rPr>
          <w:rFonts w:ascii="Times New Roman" w:hAnsi="Times New Roman"/>
          <w:szCs w:val="24"/>
        </w:rPr>
        <w:t>of the Sarbanes-Oxley Act of 2002</w:t>
      </w:r>
      <w:bookmarkEnd w:id="17"/>
      <w:r w:rsidRPr="00944D33">
        <w:rPr>
          <w:rFonts w:ascii="Times New Roman" w:hAnsi="Times New Roman"/>
          <w:szCs w:val="24"/>
        </w:rPr>
        <w:t>. The Board of Directors has also determined that these individuals meet the definition of “independent director” set forth in Rule 5605(a)(2) of the Nasdaq Listing Rules</w:t>
      </w:r>
      <w:r w:rsidRPr="00944D33">
        <w:rPr>
          <w:rFonts w:ascii="Times New Roman" w:hAnsi="Times New Roman"/>
        </w:rPr>
        <w:t xml:space="preserve"> </w:t>
      </w:r>
      <w:r w:rsidRPr="00944D33">
        <w:rPr>
          <w:rFonts w:ascii="Times New Roman" w:hAnsi="Times New Roman"/>
          <w:szCs w:val="24"/>
        </w:rPr>
        <w:t>and that Mr. Spencer is the qualified “financial expert” on the Audit Committee. As independent directors, Messrs. Chase, Kollintzas</w:t>
      </w:r>
      <w:r w:rsidR="00CC5A24">
        <w:rPr>
          <w:rFonts w:ascii="Times New Roman" w:hAnsi="Times New Roman"/>
          <w:szCs w:val="24"/>
        </w:rPr>
        <w:t>, McNally</w:t>
      </w:r>
      <w:r w:rsidRPr="00944D33">
        <w:rPr>
          <w:rFonts w:ascii="Times New Roman" w:hAnsi="Times New Roman"/>
          <w:szCs w:val="24"/>
        </w:rPr>
        <w:t xml:space="preserve"> and Spencer serve as members of our Audit Committee, our Compensation Committee, and our Nominating and Governance Committee. </w:t>
      </w:r>
    </w:p>
    <w:p w14:paraId="4A9B1962" w14:textId="77777777" w:rsidR="00D6039D" w:rsidRDefault="00D6039D" w:rsidP="00D6039D">
      <w:pPr>
        <w:tabs>
          <w:tab w:val="left" w:pos="1080"/>
        </w:tabs>
        <w:rPr>
          <w:rFonts w:ascii="Times New Roman" w:hAnsi="Times New Roman"/>
          <w:color w:val="000000"/>
        </w:rPr>
      </w:pPr>
    </w:p>
    <w:p w14:paraId="3B298F75" w14:textId="77777777" w:rsidR="00D6039D" w:rsidRPr="00102AE6" w:rsidRDefault="00D6039D" w:rsidP="00D6039D">
      <w:pPr>
        <w:tabs>
          <w:tab w:val="left" w:pos="1080"/>
        </w:tabs>
        <w:rPr>
          <w:rFonts w:ascii="Times New Roman" w:hAnsi="Times New Roman"/>
          <w:b/>
          <w:caps/>
        </w:rPr>
      </w:pPr>
      <w:r w:rsidRPr="00102AE6">
        <w:rPr>
          <w:rFonts w:ascii="Times New Roman" w:hAnsi="Times New Roman"/>
          <w:b/>
          <w:caps/>
        </w:rPr>
        <w:t>Item 14.</w:t>
      </w:r>
      <w:r w:rsidRPr="00102AE6">
        <w:rPr>
          <w:rFonts w:ascii="Times New Roman" w:hAnsi="Times New Roman"/>
          <w:b/>
          <w:caps/>
        </w:rPr>
        <w:tab/>
        <w:t>Principal Account</w:t>
      </w:r>
      <w:r>
        <w:rPr>
          <w:rFonts w:ascii="Times New Roman" w:hAnsi="Times New Roman"/>
          <w:b/>
          <w:caps/>
        </w:rPr>
        <w:t>ing</w:t>
      </w:r>
      <w:r w:rsidRPr="00102AE6">
        <w:rPr>
          <w:rFonts w:ascii="Times New Roman" w:hAnsi="Times New Roman"/>
          <w:b/>
          <w:caps/>
        </w:rPr>
        <w:t xml:space="preserve"> Fees and Services</w:t>
      </w:r>
    </w:p>
    <w:p w14:paraId="44714096" w14:textId="77777777" w:rsidR="00D6039D" w:rsidRDefault="00D6039D" w:rsidP="00D6039D">
      <w:pPr>
        <w:rPr>
          <w:rFonts w:ascii="Times New Roman" w:hAnsi="Times New Roman"/>
        </w:rPr>
      </w:pPr>
    </w:p>
    <w:p w14:paraId="1D05DE28" w14:textId="788CBE79" w:rsidR="00D6039D" w:rsidRPr="00CF2B6D" w:rsidRDefault="00CC5A24" w:rsidP="00D6039D">
      <w:pPr>
        <w:rPr>
          <w:rFonts w:ascii="Times New Roman" w:hAnsi="Times New Roman"/>
        </w:rPr>
      </w:pPr>
      <w:r w:rsidRPr="008D2C12">
        <w:rPr>
          <w:rFonts w:ascii="Times New Roman" w:hAnsi="Times New Roman"/>
        </w:rPr>
        <w:t>Wipfli LLP</w:t>
      </w:r>
      <w:r w:rsidR="001E50B5">
        <w:rPr>
          <w:rFonts w:ascii="Times New Roman" w:hAnsi="Times New Roman"/>
        </w:rPr>
        <w:t>, (Atlanta, GA, PCAOB ID Number 344)</w:t>
      </w:r>
      <w:r>
        <w:rPr>
          <w:rFonts w:ascii="Times New Roman" w:hAnsi="Times New Roman"/>
        </w:rPr>
        <w:t xml:space="preserve"> has served as the Company’s</w:t>
      </w:r>
      <w:r w:rsidRPr="00CC5A24">
        <w:rPr>
          <w:rFonts w:ascii="Times New Roman" w:hAnsi="Times New Roman"/>
        </w:rPr>
        <w:t xml:space="preserve"> </w:t>
      </w:r>
      <w:r w:rsidRPr="008D2C12">
        <w:rPr>
          <w:rFonts w:ascii="Times New Roman" w:hAnsi="Times New Roman"/>
        </w:rPr>
        <w:t>independent registered public accounting firm</w:t>
      </w:r>
      <w:r>
        <w:rPr>
          <w:rFonts w:ascii="Times New Roman" w:hAnsi="Times New Roman"/>
        </w:rPr>
        <w:t xml:space="preserve"> since </w:t>
      </w:r>
      <w:r w:rsidR="00767B5F">
        <w:rPr>
          <w:rFonts w:ascii="Times New Roman" w:hAnsi="Times New Roman"/>
        </w:rPr>
        <w:t>2005.</w:t>
      </w:r>
      <w:r>
        <w:rPr>
          <w:rFonts w:ascii="Times New Roman" w:hAnsi="Times New Roman"/>
        </w:rPr>
        <w:t xml:space="preserve"> </w:t>
      </w:r>
      <w:r w:rsidR="00D6039D" w:rsidRPr="00CF2B6D">
        <w:rPr>
          <w:rFonts w:ascii="Times New Roman" w:hAnsi="Times New Roman"/>
        </w:rPr>
        <w:t xml:space="preserve">The aggregate fees billed for the services rendered to us by </w:t>
      </w:r>
      <w:r w:rsidR="00D6039D">
        <w:rPr>
          <w:rFonts w:ascii="Times New Roman" w:hAnsi="Times New Roman"/>
        </w:rPr>
        <w:t>Wipfli</w:t>
      </w:r>
      <w:r w:rsidR="001E50B5">
        <w:rPr>
          <w:rFonts w:ascii="Times New Roman" w:hAnsi="Times New Roman"/>
        </w:rPr>
        <w:t xml:space="preserve"> LLP</w:t>
      </w:r>
      <w:r w:rsidR="00D6039D">
        <w:rPr>
          <w:rFonts w:ascii="Times New Roman" w:hAnsi="Times New Roman"/>
        </w:rPr>
        <w:t xml:space="preserve"> </w:t>
      </w:r>
      <w:r w:rsidR="00D6039D" w:rsidRPr="00CF2B6D">
        <w:rPr>
          <w:rFonts w:ascii="Times New Roman" w:hAnsi="Times New Roman"/>
        </w:rPr>
        <w:t>for the years ended December 31, 20</w:t>
      </w:r>
      <w:r w:rsidR="008606BE">
        <w:rPr>
          <w:rFonts w:ascii="Times New Roman" w:hAnsi="Times New Roman"/>
        </w:rPr>
        <w:t>2</w:t>
      </w:r>
      <w:r>
        <w:rPr>
          <w:rFonts w:ascii="Times New Roman" w:hAnsi="Times New Roman"/>
        </w:rPr>
        <w:t>1</w:t>
      </w:r>
      <w:r w:rsidR="00D6039D" w:rsidRPr="00CF2B6D">
        <w:rPr>
          <w:rFonts w:ascii="Times New Roman" w:hAnsi="Times New Roman"/>
        </w:rPr>
        <w:t xml:space="preserve"> and 20</w:t>
      </w:r>
      <w:r>
        <w:rPr>
          <w:rFonts w:ascii="Times New Roman" w:hAnsi="Times New Roman"/>
        </w:rPr>
        <w:t>20</w:t>
      </w:r>
      <w:r w:rsidR="00D6039D" w:rsidRPr="00CF2B6D">
        <w:rPr>
          <w:rFonts w:ascii="Times New Roman" w:hAnsi="Times New Roman"/>
        </w:rPr>
        <w:t xml:space="preserve"> were as follows:</w:t>
      </w:r>
    </w:p>
    <w:tbl>
      <w:tblPr>
        <w:tblW w:w="0" w:type="auto"/>
        <w:tblLook w:val="01E0" w:firstRow="1" w:lastRow="1" w:firstColumn="1" w:lastColumn="1" w:noHBand="0" w:noVBand="0"/>
      </w:tblPr>
      <w:tblGrid>
        <w:gridCol w:w="843"/>
        <w:gridCol w:w="4410"/>
        <w:gridCol w:w="1459"/>
        <w:gridCol w:w="1665"/>
      </w:tblGrid>
      <w:tr w:rsidR="00D6039D" w14:paraId="7C9C39EC" w14:textId="77777777" w:rsidTr="00580D05">
        <w:tc>
          <w:tcPr>
            <w:tcW w:w="5253" w:type="dxa"/>
            <w:gridSpan w:val="2"/>
          </w:tcPr>
          <w:p w14:paraId="05285A55" w14:textId="77777777" w:rsidR="00D6039D" w:rsidRPr="00CF2B6D" w:rsidRDefault="00D6039D" w:rsidP="00580D05">
            <w:pPr>
              <w:autoSpaceDE w:val="0"/>
              <w:autoSpaceDN w:val="0"/>
              <w:adjustRightInd w:val="0"/>
              <w:rPr>
                <w:rFonts w:ascii="Times New Roman" w:hAnsi="Times New Roman"/>
              </w:rPr>
            </w:pPr>
          </w:p>
        </w:tc>
        <w:tc>
          <w:tcPr>
            <w:tcW w:w="1459" w:type="dxa"/>
          </w:tcPr>
          <w:p w14:paraId="781E3263" w14:textId="3EA8AB40" w:rsidR="00D6039D" w:rsidRPr="00864D0F" w:rsidRDefault="00D6039D" w:rsidP="00580D05">
            <w:pPr>
              <w:pBdr>
                <w:bottom w:val="single" w:sz="4" w:space="1" w:color="auto"/>
              </w:pBdr>
              <w:autoSpaceDE w:val="0"/>
              <w:autoSpaceDN w:val="0"/>
              <w:adjustRightInd w:val="0"/>
              <w:jc w:val="center"/>
              <w:rPr>
                <w:rFonts w:ascii="Times New Roman" w:hAnsi="Times New Roman"/>
              </w:rPr>
            </w:pPr>
            <w:r w:rsidRPr="00864D0F">
              <w:rPr>
                <w:rFonts w:ascii="Times New Roman" w:hAnsi="Times New Roman"/>
              </w:rPr>
              <w:t>20</w:t>
            </w:r>
            <w:r w:rsidR="008606BE" w:rsidRPr="00864D0F">
              <w:rPr>
                <w:rFonts w:ascii="Times New Roman" w:hAnsi="Times New Roman"/>
              </w:rPr>
              <w:t>2</w:t>
            </w:r>
            <w:r w:rsidR="00CC5A24" w:rsidRPr="00864D0F">
              <w:rPr>
                <w:rFonts w:ascii="Times New Roman" w:hAnsi="Times New Roman"/>
              </w:rPr>
              <w:t>1</w:t>
            </w:r>
          </w:p>
        </w:tc>
        <w:tc>
          <w:tcPr>
            <w:tcW w:w="1665" w:type="dxa"/>
          </w:tcPr>
          <w:p w14:paraId="397FF30E" w14:textId="34DC1FF1" w:rsidR="00D6039D" w:rsidRPr="00CF2B6D" w:rsidRDefault="00D6039D" w:rsidP="00580D05">
            <w:pPr>
              <w:pBdr>
                <w:bottom w:val="single" w:sz="4" w:space="1" w:color="auto"/>
              </w:pBdr>
              <w:autoSpaceDE w:val="0"/>
              <w:autoSpaceDN w:val="0"/>
              <w:adjustRightInd w:val="0"/>
              <w:ind w:right="181"/>
              <w:jc w:val="center"/>
              <w:rPr>
                <w:rFonts w:ascii="Times New Roman" w:hAnsi="Times New Roman"/>
              </w:rPr>
            </w:pPr>
            <w:r w:rsidRPr="00864D0F">
              <w:rPr>
                <w:rFonts w:ascii="Times New Roman" w:hAnsi="Times New Roman"/>
              </w:rPr>
              <w:t>20</w:t>
            </w:r>
            <w:r w:rsidR="00CC5A24" w:rsidRPr="00864D0F">
              <w:rPr>
                <w:rFonts w:ascii="Times New Roman" w:hAnsi="Times New Roman"/>
              </w:rPr>
              <w:t>20</w:t>
            </w:r>
          </w:p>
        </w:tc>
      </w:tr>
      <w:tr w:rsidR="00D6039D" w14:paraId="7FDAC7F7" w14:textId="77777777" w:rsidTr="00580D05">
        <w:trPr>
          <w:gridBefore w:val="1"/>
          <w:wBefore w:w="843" w:type="dxa"/>
        </w:trPr>
        <w:tc>
          <w:tcPr>
            <w:tcW w:w="4410" w:type="dxa"/>
          </w:tcPr>
          <w:p w14:paraId="10670AC6"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Audit Fees (1)</w:t>
            </w:r>
          </w:p>
        </w:tc>
        <w:tc>
          <w:tcPr>
            <w:tcW w:w="1459" w:type="dxa"/>
          </w:tcPr>
          <w:p w14:paraId="5C15011B" w14:textId="7B2BC7B5"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w:t>
            </w:r>
            <w:r w:rsidRPr="007A0139">
              <w:rPr>
                <w:rFonts w:ascii="Times New Roman" w:hAnsi="Times New Roman"/>
              </w:rPr>
              <w:tab/>
            </w:r>
            <w:r w:rsidR="004379A5">
              <w:rPr>
                <w:rFonts w:ascii="Times New Roman" w:hAnsi="Times New Roman"/>
              </w:rPr>
              <w:t>127,700</w:t>
            </w:r>
          </w:p>
        </w:tc>
        <w:tc>
          <w:tcPr>
            <w:tcW w:w="1665" w:type="dxa"/>
          </w:tcPr>
          <w:p w14:paraId="2CD844F9" w14:textId="0BBF8F0F"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w:t>
            </w:r>
            <w:r w:rsidRPr="00CF2B6D">
              <w:rPr>
                <w:rFonts w:ascii="Times New Roman" w:hAnsi="Times New Roman"/>
              </w:rPr>
              <w:tab/>
              <w:t>1</w:t>
            </w:r>
            <w:r w:rsidR="00CC5A24">
              <w:rPr>
                <w:rFonts w:ascii="Times New Roman" w:hAnsi="Times New Roman"/>
              </w:rPr>
              <w:t>70,090</w:t>
            </w:r>
          </w:p>
        </w:tc>
      </w:tr>
      <w:tr w:rsidR="00D6039D" w14:paraId="69B9AAC8" w14:textId="77777777" w:rsidTr="00580D05">
        <w:trPr>
          <w:gridBefore w:val="1"/>
          <w:wBefore w:w="843" w:type="dxa"/>
        </w:trPr>
        <w:tc>
          <w:tcPr>
            <w:tcW w:w="4410" w:type="dxa"/>
          </w:tcPr>
          <w:p w14:paraId="073641D3"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Audit-Related Fees</w:t>
            </w:r>
          </w:p>
        </w:tc>
        <w:tc>
          <w:tcPr>
            <w:tcW w:w="1459" w:type="dxa"/>
          </w:tcPr>
          <w:p w14:paraId="4787EF21" w14:textId="77777777"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44ED96A9" w14:textId="77777777"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D6039D" w14:paraId="22893278" w14:textId="77777777" w:rsidTr="00580D05">
        <w:trPr>
          <w:gridBefore w:val="1"/>
          <w:wBefore w:w="843" w:type="dxa"/>
        </w:trPr>
        <w:tc>
          <w:tcPr>
            <w:tcW w:w="4410" w:type="dxa"/>
          </w:tcPr>
          <w:p w14:paraId="12D9AF3F"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Tax Fees</w:t>
            </w:r>
          </w:p>
        </w:tc>
        <w:tc>
          <w:tcPr>
            <w:tcW w:w="1459" w:type="dxa"/>
          </w:tcPr>
          <w:p w14:paraId="4424CFA4" w14:textId="77777777"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533E928E" w14:textId="77777777"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D6039D" w14:paraId="4DF8B25F" w14:textId="77777777" w:rsidTr="00580D05">
        <w:trPr>
          <w:gridBefore w:val="1"/>
          <w:wBefore w:w="843" w:type="dxa"/>
        </w:trPr>
        <w:tc>
          <w:tcPr>
            <w:tcW w:w="4410" w:type="dxa"/>
          </w:tcPr>
          <w:p w14:paraId="0461FA1E"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All Other Fees</w:t>
            </w:r>
          </w:p>
        </w:tc>
        <w:tc>
          <w:tcPr>
            <w:tcW w:w="1459" w:type="dxa"/>
          </w:tcPr>
          <w:p w14:paraId="3DC5002E" w14:textId="77777777" w:rsidR="00D6039D" w:rsidRPr="007A0139" w:rsidRDefault="00D6039D" w:rsidP="00580D05">
            <w:pPr>
              <w:tabs>
                <w:tab w:val="right" w:pos="942"/>
              </w:tabs>
              <w:autoSpaceDE w:val="0"/>
              <w:autoSpaceDN w:val="0"/>
              <w:adjustRightInd w:val="0"/>
              <w:ind w:left="102"/>
              <w:rPr>
                <w:rFonts w:ascii="Times New Roman" w:hAnsi="Times New Roman"/>
                <w:u w:val="single"/>
              </w:rPr>
            </w:pPr>
            <w:r w:rsidRPr="007A0139">
              <w:rPr>
                <w:rFonts w:ascii="Times New Roman" w:hAnsi="Times New Roman"/>
                <w:u w:val="single"/>
              </w:rPr>
              <w:tab/>
              <w:t>-</w:t>
            </w:r>
          </w:p>
        </w:tc>
        <w:tc>
          <w:tcPr>
            <w:tcW w:w="1665" w:type="dxa"/>
          </w:tcPr>
          <w:p w14:paraId="49A4AFCA" w14:textId="77777777" w:rsidR="00D6039D" w:rsidRPr="00CF2B6D" w:rsidRDefault="00D6039D" w:rsidP="00580D05">
            <w:pPr>
              <w:tabs>
                <w:tab w:val="right" w:pos="1058"/>
              </w:tabs>
              <w:autoSpaceDE w:val="0"/>
              <w:autoSpaceDN w:val="0"/>
              <w:adjustRightInd w:val="0"/>
              <w:ind w:left="218"/>
              <w:rPr>
                <w:rFonts w:ascii="Times New Roman" w:hAnsi="Times New Roman"/>
                <w:u w:val="single"/>
              </w:rPr>
            </w:pPr>
            <w:r w:rsidRPr="00CF2B6D">
              <w:rPr>
                <w:rFonts w:ascii="Times New Roman" w:hAnsi="Times New Roman"/>
                <w:u w:val="single"/>
              </w:rPr>
              <w:tab/>
              <w:t>-</w:t>
            </w:r>
          </w:p>
        </w:tc>
      </w:tr>
      <w:tr w:rsidR="00D6039D" w14:paraId="20F46CF9" w14:textId="77777777" w:rsidTr="00580D05">
        <w:trPr>
          <w:gridBefore w:val="1"/>
          <w:wBefore w:w="843" w:type="dxa"/>
        </w:trPr>
        <w:tc>
          <w:tcPr>
            <w:tcW w:w="4410" w:type="dxa"/>
          </w:tcPr>
          <w:p w14:paraId="58DFC61E"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Total</w:t>
            </w:r>
          </w:p>
        </w:tc>
        <w:tc>
          <w:tcPr>
            <w:tcW w:w="1459" w:type="dxa"/>
          </w:tcPr>
          <w:p w14:paraId="1BC06469" w14:textId="7FA51A1A" w:rsidR="00D6039D" w:rsidRPr="004379A5" w:rsidRDefault="00D6039D" w:rsidP="00580D05">
            <w:pPr>
              <w:tabs>
                <w:tab w:val="right" w:pos="942"/>
              </w:tabs>
              <w:autoSpaceDE w:val="0"/>
              <w:autoSpaceDN w:val="0"/>
              <w:adjustRightInd w:val="0"/>
              <w:ind w:left="102"/>
              <w:rPr>
                <w:rFonts w:ascii="Times New Roman" w:hAnsi="Times New Roman"/>
                <w:u w:val="double"/>
              </w:rPr>
            </w:pPr>
            <w:r w:rsidRPr="004379A5">
              <w:rPr>
                <w:rFonts w:ascii="Times New Roman" w:hAnsi="Times New Roman"/>
                <w:u w:val="double"/>
              </w:rPr>
              <w:t>$</w:t>
            </w:r>
            <w:r w:rsidRPr="004379A5">
              <w:rPr>
                <w:rFonts w:ascii="Times New Roman" w:hAnsi="Times New Roman"/>
                <w:u w:val="double"/>
              </w:rPr>
              <w:tab/>
            </w:r>
            <w:r w:rsidR="004379A5" w:rsidRPr="004379A5">
              <w:rPr>
                <w:rFonts w:ascii="Times New Roman" w:hAnsi="Times New Roman"/>
                <w:u w:val="double"/>
              </w:rPr>
              <w:t>127,700</w:t>
            </w:r>
          </w:p>
        </w:tc>
        <w:tc>
          <w:tcPr>
            <w:tcW w:w="1665" w:type="dxa"/>
          </w:tcPr>
          <w:p w14:paraId="3ED8DF1F" w14:textId="0633324D" w:rsidR="00D6039D" w:rsidRPr="00CF2B6D" w:rsidRDefault="00D6039D" w:rsidP="00580D05">
            <w:pPr>
              <w:tabs>
                <w:tab w:val="right" w:pos="1058"/>
              </w:tabs>
              <w:autoSpaceDE w:val="0"/>
              <w:autoSpaceDN w:val="0"/>
              <w:adjustRightInd w:val="0"/>
              <w:ind w:left="218"/>
              <w:rPr>
                <w:rFonts w:ascii="Times New Roman" w:hAnsi="Times New Roman"/>
                <w:u w:val="double"/>
              </w:rPr>
            </w:pPr>
            <w:r w:rsidRPr="00CF2B6D">
              <w:rPr>
                <w:rFonts w:ascii="Times New Roman" w:hAnsi="Times New Roman"/>
                <w:u w:val="double"/>
              </w:rPr>
              <w:t>$</w:t>
            </w:r>
            <w:r w:rsidRPr="00CF2B6D">
              <w:rPr>
                <w:rFonts w:ascii="Times New Roman" w:hAnsi="Times New Roman"/>
                <w:u w:val="double"/>
              </w:rPr>
              <w:tab/>
              <w:t>1</w:t>
            </w:r>
            <w:r w:rsidR="00CC5A24">
              <w:rPr>
                <w:rFonts w:ascii="Times New Roman" w:hAnsi="Times New Roman"/>
                <w:u w:val="double"/>
              </w:rPr>
              <w:t>70,090</w:t>
            </w:r>
          </w:p>
        </w:tc>
      </w:tr>
    </w:tbl>
    <w:p w14:paraId="194937E4" w14:textId="77777777" w:rsidR="004379A5" w:rsidRPr="00EB4D11" w:rsidRDefault="004379A5" w:rsidP="004379A5">
      <w:pPr>
        <w:ind w:left="144" w:right="144"/>
        <w:jc w:val="both"/>
        <w:rPr>
          <w:rFonts w:ascii="Times New Roman" w:hAnsi="Times New Roman"/>
        </w:rPr>
      </w:pPr>
      <w:r w:rsidRPr="00EB4D11">
        <w:rPr>
          <w:rFonts w:ascii="Times New Roman" w:hAnsi="Times New Roman"/>
        </w:rPr>
        <w:t>______________________</w:t>
      </w:r>
    </w:p>
    <w:p w14:paraId="2DE9E168" w14:textId="77777777" w:rsidR="004379A5" w:rsidRPr="00CF2B6D" w:rsidRDefault="004379A5" w:rsidP="00FB7D89">
      <w:pPr>
        <w:numPr>
          <w:ilvl w:val="0"/>
          <w:numId w:val="8"/>
        </w:numPr>
        <w:autoSpaceDE w:val="0"/>
        <w:autoSpaceDN w:val="0"/>
        <w:adjustRightInd w:val="0"/>
        <w:ind w:left="360"/>
        <w:rPr>
          <w:rFonts w:ascii="Times New Roman" w:hAnsi="Times New Roman"/>
          <w:sz w:val="18"/>
          <w:szCs w:val="18"/>
        </w:rPr>
      </w:pPr>
      <w:r w:rsidRPr="00CF2B6D">
        <w:rPr>
          <w:rFonts w:ascii="Times New Roman" w:hAnsi="Times New Roman"/>
          <w:sz w:val="18"/>
          <w:szCs w:val="18"/>
        </w:rPr>
        <w:t>Audit Fees for 20</w:t>
      </w:r>
      <w:r>
        <w:rPr>
          <w:rFonts w:ascii="Times New Roman" w:hAnsi="Times New Roman"/>
          <w:sz w:val="18"/>
          <w:szCs w:val="18"/>
        </w:rPr>
        <w:t>21</w:t>
      </w:r>
      <w:r w:rsidRPr="00CF2B6D">
        <w:rPr>
          <w:rFonts w:ascii="Times New Roman" w:hAnsi="Times New Roman"/>
          <w:sz w:val="18"/>
          <w:szCs w:val="18"/>
        </w:rPr>
        <w:t xml:space="preserve"> and 20</w:t>
      </w:r>
      <w:r>
        <w:rPr>
          <w:rFonts w:ascii="Times New Roman" w:hAnsi="Times New Roman"/>
          <w:sz w:val="18"/>
          <w:szCs w:val="18"/>
        </w:rPr>
        <w:t>20</w:t>
      </w:r>
      <w:r w:rsidRPr="00CF2B6D">
        <w:rPr>
          <w:rFonts w:ascii="Times New Roman" w:hAnsi="Times New Roman"/>
          <w:sz w:val="18"/>
          <w:szCs w:val="18"/>
        </w:rPr>
        <w:t xml:space="preserve"> consisted principally of fees for professional services in connection with the audits of our consolidated financial statements, review of our Annual Report on Form 10-K, </w:t>
      </w:r>
      <w:r w:rsidRPr="00CF2B6D">
        <w:rPr>
          <w:rFonts w:ascii="Times New Roman" w:hAnsi="Times New Roman"/>
          <w:color w:val="000000"/>
          <w:sz w:val="18"/>
          <w:szCs w:val="18"/>
        </w:rPr>
        <w:t>review of our interim financial statements and Quarterly Reports on Form 10-Q</w:t>
      </w:r>
      <w:r>
        <w:rPr>
          <w:rFonts w:ascii="Times New Roman" w:hAnsi="Times New Roman"/>
          <w:sz w:val="18"/>
          <w:szCs w:val="18"/>
        </w:rPr>
        <w:t>, and review of registration statements.</w:t>
      </w:r>
    </w:p>
    <w:p w14:paraId="7A085D22" w14:textId="77777777" w:rsidR="004379A5" w:rsidRPr="00CF2B6D" w:rsidRDefault="004379A5" w:rsidP="00D6039D">
      <w:pPr>
        <w:autoSpaceDE w:val="0"/>
        <w:autoSpaceDN w:val="0"/>
        <w:adjustRightInd w:val="0"/>
        <w:rPr>
          <w:rFonts w:ascii="Times New Roman" w:hAnsi="Times New Roman"/>
          <w:b/>
          <w:bCs/>
          <w:color w:val="000000"/>
        </w:rPr>
      </w:pPr>
    </w:p>
    <w:p w14:paraId="6E81603F" w14:textId="77777777" w:rsidR="001E50B5" w:rsidRDefault="001E50B5">
      <w:pPr>
        <w:rPr>
          <w:b/>
          <w:bCs/>
        </w:rPr>
      </w:pPr>
      <w:r>
        <w:rPr>
          <w:b/>
          <w:bCs/>
        </w:rPr>
        <w:br w:type="page"/>
      </w:r>
    </w:p>
    <w:p w14:paraId="5B5DBDDE" w14:textId="375C6452" w:rsidR="00D6039D" w:rsidRPr="005D064C" w:rsidRDefault="00D6039D" w:rsidP="005D064C">
      <w:pPr>
        <w:rPr>
          <w:b/>
          <w:bCs/>
        </w:rPr>
      </w:pPr>
      <w:r w:rsidRPr="005D064C">
        <w:rPr>
          <w:b/>
          <w:bCs/>
        </w:rPr>
        <w:t>Audit Committee’s Pre-Approval Policies and Procedures</w:t>
      </w:r>
    </w:p>
    <w:p w14:paraId="7AD905EC" w14:textId="77777777" w:rsidR="005D064C" w:rsidRDefault="005D064C" w:rsidP="00D6039D">
      <w:pPr>
        <w:rPr>
          <w:rFonts w:ascii="Times New Roman" w:hAnsi="Times New Roman"/>
        </w:rPr>
      </w:pPr>
    </w:p>
    <w:p w14:paraId="480F313A" w14:textId="3C8CA66A" w:rsidR="00D6039D" w:rsidRDefault="00D6039D" w:rsidP="004379A5">
      <w:pPr>
        <w:rPr>
          <w:rFonts w:ascii="Times New Roman" w:hAnsi="Times New Roman"/>
          <w:b/>
          <w:u w:val="single"/>
        </w:rPr>
      </w:pPr>
      <w:r w:rsidRPr="00CF2B6D">
        <w:rPr>
          <w:rFonts w:ascii="Times New Roman" w:hAnsi="Times New Roman"/>
        </w:rPr>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w:t>
      </w:r>
      <w:r>
        <w:rPr>
          <w:rFonts w:ascii="Times New Roman" w:hAnsi="Times New Roman"/>
        </w:rPr>
        <w:t xml:space="preserve"> All services provided by our independent auditors in fiscal 20</w:t>
      </w:r>
      <w:r w:rsidR="00A7467D">
        <w:rPr>
          <w:rFonts w:ascii="Times New Roman" w:hAnsi="Times New Roman"/>
        </w:rPr>
        <w:t>2</w:t>
      </w:r>
      <w:r w:rsidR="00CC5A24">
        <w:rPr>
          <w:rFonts w:ascii="Times New Roman" w:hAnsi="Times New Roman"/>
        </w:rPr>
        <w:t>1</w:t>
      </w:r>
      <w:r>
        <w:rPr>
          <w:rFonts w:ascii="Times New Roman" w:hAnsi="Times New Roman"/>
        </w:rPr>
        <w:t xml:space="preserve"> and 20</w:t>
      </w:r>
      <w:r w:rsidR="00CC5A24">
        <w:rPr>
          <w:rFonts w:ascii="Times New Roman" w:hAnsi="Times New Roman"/>
        </w:rPr>
        <w:t>20</w:t>
      </w:r>
      <w:r>
        <w:rPr>
          <w:rFonts w:ascii="Times New Roman" w:hAnsi="Times New Roman"/>
        </w:rPr>
        <w:t xml:space="preserve"> were pre-approved by the Audit Committee.</w:t>
      </w:r>
    </w:p>
    <w:p w14:paraId="09E0633A" w14:textId="77777777" w:rsidR="00D6039D" w:rsidRDefault="00D6039D" w:rsidP="00D6039D">
      <w:pPr>
        <w:rPr>
          <w:rFonts w:ascii="Times New Roman" w:hAnsi="Times New Roman"/>
          <w:b/>
          <w:u w:val="single"/>
        </w:rPr>
      </w:pPr>
    </w:p>
    <w:p w14:paraId="004B63CB" w14:textId="77777777" w:rsidR="00D6039D" w:rsidRPr="003434EE" w:rsidRDefault="00D6039D" w:rsidP="00D6039D">
      <w:pPr>
        <w:jc w:val="center"/>
        <w:rPr>
          <w:rFonts w:ascii="Times New Roman" w:hAnsi="Times New Roman"/>
          <w:b/>
          <w:u w:val="single"/>
        </w:rPr>
      </w:pPr>
      <w:r w:rsidRPr="003434EE">
        <w:rPr>
          <w:rFonts w:ascii="Times New Roman" w:hAnsi="Times New Roman"/>
          <w:b/>
          <w:u w:val="single"/>
        </w:rPr>
        <w:t>PART IV</w:t>
      </w:r>
    </w:p>
    <w:p w14:paraId="67400D4E" w14:textId="77777777" w:rsidR="00D6039D" w:rsidRPr="003434EE" w:rsidRDefault="00D6039D" w:rsidP="00D6039D">
      <w:pPr>
        <w:rPr>
          <w:rFonts w:ascii="Times New Roman" w:hAnsi="Times New Roman"/>
          <w:b/>
        </w:rPr>
      </w:pPr>
    </w:p>
    <w:p w14:paraId="1F4B49C6" w14:textId="77777777" w:rsidR="00D6039D" w:rsidRPr="00C35D36" w:rsidRDefault="00D6039D" w:rsidP="00D6039D">
      <w:pPr>
        <w:tabs>
          <w:tab w:val="left" w:pos="1080"/>
        </w:tabs>
        <w:rPr>
          <w:rFonts w:ascii="Times New Roman" w:hAnsi="Times New Roman"/>
          <w:b/>
          <w:caps/>
        </w:rPr>
      </w:pPr>
      <w:r w:rsidRPr="00C35D36">
        <w:rPr>
          <w:rFonts w:ascii="Times New Roman" w:hAnsi="Times New Roman"/>
          <w:b/>
          <w:caps/>
        </w:rPr>
        <w:t>Item 15.</w:t>
      </w:r>
      <w:r w:rsidRPr="00C35D36">
        <w:rPr>
          <w:rFonts w:ascii="Times New Roman" w:hAnsi="Times New Roman"/>
          <w:b/>
          <w:caps/>
        </w:rPr>
        <w:tab/>
        <w:t>Exhibits and Financial Statement Schedules</w:t>
      </w:r>
    </w:p>
    <w:p w14:paraId="2659EA07" w14:textId="77777777" w:rsidR="00D6039D" w:rsidRPr="003434EE" w:rsidRDefault="00D6039D" w:rsidP="00D6039D">
      <w:pPr>
        <w:rPr>
          <w:rFonts w:ascii="Times New Roman" w:hAnsi="Times New Roman"/>
        </w:rPr>
      </w:pPr>
    </w:p>
    <w:p w14:paraId="6273D1C0" w14:textId="77777777" w:rsidR="00D6039D" w:rsidRPr="003434EE" w:rsidRDefault="00D6039D" w:rsidP="00D6039D">
      <w:pPr>
        <w:tabs>
          <w:tab w:val="left" w:pos="360"/>
        </w:tabs>
        <w:rPr>
          <w:rFonts w:ascii="Times New Roman" w:hAnsi="Times New Roman"/>
          <w:b/>
        </w:rPr>
      </w:pPr>
      <w:r w:rsidRPr="003434EE">
        <w:rPr>
          <w:rFonts w:ascii="Times New Roman" w:hAnsi="Times New Roman"/>
          <w:b/>
        </w:rPr>
        <w:t>(a)</w:t>
      </w:r>
      <w:r w:rsidRPr="003434EE">
        <w:rPr>
          <w:rFonts w:ascii="Times New Roman" w:hAnsi="Times New Roman"/>
          <w:b/>
        </w:rPr>
        <w:tab/>
        <w:t>Documents filed as part of this report:</w:t>
      </w:r>
    </w:p>
    <w:p w14:paraId="1042B055" w14:textId="77777777" w:rsidR="00D6039D" w:rsidRPr="003434EE" w:rsidRDefault="00D6039D" w:rsidP="00D6039D">
      <w:pPr>
        <w:rPr>
          <w:rFonts w:ascii="Times New Roman" w:hAnsi="Times New Roman"/>
        </w:rPr>
      </w:pPr>
    </w:p>
    <w:p w14:paraId="697370D6" w14:textId="77777777" w:rsidR="00D6039D" w:rsidRPr="00172B94" w:rsidRDefault="00D6039D" w:rsidP="00D6039D">
      <w:pPr>
        <w:ind w:left="360" w:hanging="360"/>
        <w:rPr>
          <w:rFonts w:ascii="Times New Roman" w:hAnsi="Times New Roman"/>
        </w:rPr>
      </w:pPr>
      <w:r>
        <w:rPr>
          <w:rFonts w:ascii="Times New Roman" w:hAnsi="Times New Roman"/>
        </w:rPr>
        <w:t>(1)</w:t>
      </w:r>
      <w:r>
        <w:rPr>
          <w:rFonts w:ascii="Times New Roman" w:hAnsi="Times New Roman"/>
        </w:rPr>
        <w:tab/>
      </w:r>
      <w:r w:rsidRPr="00D3591D">
        <w:rPr>
          <w:rFonts w:ascii="Times New Roman" w:hAnsi="Times New Roman"/>
          <w:i/>
        </w:rPr>
        <w:t>Financial Statements</w:t>
      </w:r>
      <w:r>
        <w:rPr>
          <w:rFonts w:ascii="Times New Roman" w:hAnsi="Times New Roman"/>
        </w:rPr>
        <w:t>.  No financial statements are filed with this Amendment.  These items were included as part of the Original Filing.</w:t>
      </w:r>
    </w:p>
    <w:p w14:paraId="0CBCB848" w14:textId="77777777" w:rsidR="00D6039D" w:rsidRPr="00B476B8" w:rsidRDefault="00D6039D" w:rsidP="00D6039D">
      <w:pPr>
        <w:ind w:left="360" w:hanging="360"/>
        <w:rPr>
          <w:rFonts w:ascii="Times New Roman" w:hAnsi="Times New Roman"/>
        </w:rPr>
      </w:pPr>
    </w:p>
    <w:p w14:paraId="3EF66345" w14:textId="77777777" w:rsidR="00D6039D" w:rsidRPr="00B476B8" w:rsidRDefault="00D6039D" w:rsidP="00D6039D">
      <w:pPr>
        <w:ind w:left="360" w:hanging="360"/>
        <w:rPr>
          <w:rFonts w:ascii="Times New Roman" w:hAnsi="Times New Roman"/>
        </w:rPr>
      </w:pPr>
      <w:r w:rsidRPr="00B476B8">
        <w:rPr>
          <w:rFonts w:ascii="Times New Roman" w:hAnsi="Times New Roman"/>
        </w:rPr>
        <w:t>(2)</w:t>
      </w:r>
      <w:r w:rsidRPr="00B476B8">
        <w:rPr>
          <w:rFonts w:ascii="Times New Roman" w:hAnsi="Times New Roman"/>
        </w:rPr>
        <w:tab/>
      </w:r>
      <w:r w:rsidRPr="00D3591D">
        <w:rPr>
          <w:rFonts w:ascii="Times New Roman" w:hAnsi="Times New Roman"/>
          <w:i/>
        </w:rPr>
        <w:t>Financial Statement Schedules</w:t>
      </w:r>
      <w:r>
        <w:rPr>
          <w:rFonts w:ascii="Times New Roman" w:hAnsi="Times New Roman"/>
        </w:rPr>
        <w:t>.  Financial statement schedules have been omitted because they are either not required, not applicable, or the information is otherwise included in the Original Filing.</w:t>
      </w:r>
    </w:p>
    <w:p w14:paraId="0D4B21FD" w14:textId="77777777" w:rsidR="00D6039D" w:rsidRPr="003434EE" w:rsidRDefault="00D6039D" w:rsidP="00D6039D">
      <w:pPr>
        <w:ind w:left="360" w:hanging="360"/>
        <w:rPr>
          <w:rFonts w:ascii="Times New Roman" w:hAnsi="Times New Roman"/>
        </w:rPr>
      </w:pPr>
    </w:p>
    <w:p w14:paraId="1663AB2C" w14:textId="77777777" w:rsidR="00D6039D" w:rsidRPr="003434EE" w:rsidRDefault="00D6039D" w:rsidP="00D6039D">
      <w:pPr>
        <w:ind w:left="360" w:hanging="360"/>
        <w:rPr>
          <w:rFonts w:ascii="Times New Roman" w:hAnsi="Times New Roman"/>
        </w:rPr>
      </w:pPr>
      <w:r w:rsidRPr="003434EE">
        <w:rPr>
          <w:rFonts w:ascii="Times New Roman" w:hAnsi="Times New Roman"/>
        </w:rPr>
        <w:t>(3)</w:t>
      </w:r>
      <w:r w:rsidRPr="003434EE">
        <w:rPr>
          <w:rFonts w:ascii="Times New Roman" w:hAnsi="Times New Roman"/>
        </w:rPr>
        <w:tab/>
      </w:r>
      <w:r w:rsidRPr="00D3591D">
        <w:rPr>
          <w:rFonts w:ascii="Times New Roman" w:hAnsi="Times New Roman"/>
          <w:i/>
        </w:rPr>
        <w:t>Exhibits</w:t>
      </w:r>
      <w:r>
        <w:rPr>
          <w:rFonts w:ascii="Times New Roman" w:hAnsi="Times New Roman"/>
        </w:rPr>
        <w:t>.  The exhibits listed in the Original Filing are required by Item 601 of Regulation S-K.  A list of the exhibits filed with this Amendment is provided below.</w:t>
      </w:r>
    </w:p>
    <w:p w14:paraId="08AA7CAC" w14:textId="77777777" w:rsidR="00D6039D" w:rsidRPr="00BA0626" w:rsidRDefault="00D6039D" w:rsidP="00D6039D">
      <w:pPr>
        <w:tabs>
          <w:tab w:val="left" w:pos="2340"/>
          <w:tab w:val="left" w:pos="3600"/>
          <w:tab w:val="left" w:pos="7920"/>
        </w:tabs>
        <w:rPr>
          <w:rFonts w:ascii="Times New Roman" w:hAnsi="Times New Roman"/>
          <w:bCs/>
        </w:rPr>
      </w:pPr>
    </w:p>
    <w:p w14:paraId="0F7D831E" w14:textId="77777777" w:rsidR="00D6039D" w:rsidRPr="003434EE" w:rsidRDefault="00D6039D" w:rsidP="00D6039D">
      <w:pPr>
        <w:rPr>
          <w:rFonts w:ascii="Times New Roman" w:hAnsi="Times New Roman"/>
        </w:rPr>
      </w:pPr>
      <w:r w:rsidRPr="003434EE">
        <w:rPr>
          <w:rFonts w:ascii="Times New Roman" w:hAnsi="Times New Roman"/>
        </w:rPr>
        <w:t>Exhibit</w:t>
      </w:r>
    </w:p>
    <w:p w14:paraId="5D1BC4F4" w14:textId="77777777" w:rsidR="00D6039D" w:rsidRPr="003434EE" w:rsidRDefault="00D6039D" w:rsidP="00D6039D">
      <w:pPr>
        <w:tabs>
          <w:tab w:val="left" w:pos="1080"/>
        </w:tabs>
        <w:rPr>
          <w:rFonts w:ascii="Times New Roman" w:hAnsi="Times New Roman"/>
          <w:u w:val="single"/>
        </w:rPr>
      </w:pPr>
      <w:r w:rsidRPr="003434EE">
        <w:rPr>
          <w:rFonts w:ascii="Times New Roman" w:hAnsi="Times New Roman"/>
          <w:u w:val="single"/>
        </w:rPr>
        <w:t>Number</w:t>
      </w:r>
      <w:r w:rsidRPr="003434EE">
        <w:rPr>
          <w:rFonts w:ascii="Times New Roman" w:hAnsi="Times New Roman"/>
        </w:rPr>
        <w:tab/>
      </w:r>
      <w:r w:rsidRPr="003434EE">
        <w:rPr>
          <w:rFonts w:ascii="Times New Roman" w:hAnsi="Times New Roman"/>
          <w:u w:val="single"/>
        </w:rPr>
        <w:t>Description</w:t>
      </w:r>
    </w:p>
    <w:p w14:paraId="0D5FA12E" w14:textId="7DBB3311" w:rsidR="00D6039D" w:rsidRPr="003434EE" w:rsidRDefault="00D6039D" w:rsidP="00D6039D">
      <w:pPr>
        <w:ind w:left="1080" w:hanging="1080"/>
        <w:rPr>
          <w:rFonts w:ascii="Times New Roman" w:hAnsi="Times New Roman"/>
        </w:rPr>
      </w:pPr>
      <w:bookmarkStart w:id="18" w:name="_Hlk508102643"/>
      <w:r>
        <w:rPr>
          <w:rFonts w:ascii="Times New Roman" w:hAnsi="Times New Roman"/>
        </w:rPr>
        <w:t>31.3</w:t>
      </w:r>
      <w:r w:rsidR="00901D39">
        <w:rPr>
          <w:rFonts w:ascii="Times New Roman" w:hAnsi="Times New Roman"/>
        </w:rPr>
        <w:t xml:space="preserve">   *</w:t>
      </w:r>
      <w:r w:rsidRPr="003434EE">
        <w:rPr>
          <w:rFonts w:ascii="Times New Roman" w:hAnsi="Times New Roman"/>
        </w:rPr>
        <w:tab/>
        <w:t xml:space="preserve">Certification pursuant to Rule 13a-14(a) or 15d-14(a) of the Securities Exchange Act of 1934 </w:t>
      </w:r>
    </w:p>
    <w:p w14:paraId="28B721B4" w14:textId="7E772D4C" w:rsidR="00D6039D" w:rsidRDefault="00D6039D" w:rsidP="00D6039D">
      <w:pPr>
        <w:ind w:left="1080" w:hanging="1080"/>
        <w:rPr>
          <w:rFonts w:ascii="Times New Roman" w:hAnsi="Times New Roman"/>
        </w:rPr>
      </w:pPr>
      <w:r>
        <w:rPr>
          <w:rFonts w:ascii="Times New Roman" w:hAnsi="Times New Roman"/>
        </w:rPr>
        <w:t>31.4</w:t>
      </w:r>
      <w:r w:rsidR="00901D39">
        <w:rPr>
          <w:rFonts w:ascii="Times New Roman" w:hAnsi="Times New Roman"/>
        </w:rPr>
        <w:t xml:space="preserve">   *</w:t>
      </w:r>
      <w:r w:rsidRPr="003434EE">
        <w:rPr>
          <w:rFonts w:ascii="Times New Roman" w:hAnsi="Times New Roman"/>
        </w:rPr>
        <w:tab/>
        <w:t xml:space="preserve">Certification pursuant to Rule 13a-14(a) or 15d-14(a) of the Securities Exchange Act of 1934 </w:t>
      </w:r>
    </w:p>
    <w:p w14:paraId="4EA846E3" w14:textId="17CC6E3A" w:rsidR="00C91139" w:rsidRPr="0038624A" w:rsidRDefault="00C91139" w:rsidP="00C91139">
      <w:pPr>
        <w:ind w:left="1080" w:hanging="1080"/>
        <w:rPr>
          <w:rFonts w:ascii="Times New Roman" w:hAnsi="Times New Roman"/>
        </w:rPr>
      </w:pPr>
      <w:r w:rsidRPr="0038624A">
        <w:rPr>
          <w:rFonts w:ascii="Times New Roman" w:hAnsi="Times New Roman"/>
        </w:rPr>
        <w:t>101.INS</w:t>
      </w:r>
      <w:r w:rsidRPr="0038624A">
        <w:rPr>
          <w:rFonts w:ascii="Times New Roman" w:hAnsi="Times New Roman"/>
        </w:rPr>
        <w:tab/>
      </w:r>
      <w:r w:rsidRPr="00517E0C">
        <w:rPr>
          <w:rFonts w:ascii="Times New Roman" w:hAnsi="Times New Roman"/>
        </w:rPr>
        <w:t>Inline XBRL Instance Document (the Instance Document does not appear in the Interactive Data Files because its XBRL tags are embedded with the Inline XBRL Document)</w:t>
      </w:r>
    </w:p>
    <w:p w14:paraId="28B45EBD" w14:textId="0E201D12" w:rsidR="00C91139" w:rsidRPr="0038624A" w:rsidRDefault="00C91139" w:rsidP="00C91139">
      <w:pPr>
        <w:ind w:left="1080" w:hanging="1080"/>
        <w:rPr>
          <w:rFonts w:ascii="Times New Roman" w:hAnsi="Times New Roman"/>
        </w:rPr>
      </w:pPr>
      <w:r w:rsidRPr="0038624A">
        <w:rPr>
          <w:rFonts w:ascii="Times New Roman" w:hAnsi="Times New Roman"/>
        </w:rPr>
        <w:t>101.SCH</w:t>
      </w:r>
      <w:r w:rsidR="00191C2B">
        <w:rPr>
          <w:rFonts w:ascii="Times New Roman" w:hAnsi="Times New Roman"/>
        </w:rPr>
        <w:t>**</w:t>
      </w:r>
      <w:r w:rsidRPr="0038624A">
        <w:rPr>
          <w:rFonts w:ascii="Times New Roman" w:hAnsi="Times New Roman"/>
        </w:rPr>
        <w:tab/>
      </w:r>
      <w:r>
        <w:rPr>
          <w:rFonts w:ascii="Times New Roman" w:hAnsi="Times New Roman"/>
        </w:rPr>
        <w:t xml:space="preserve">Inline </w:t>
      </w:r>
      <w:r w:rsidRPr="0038624A">
        <w:rPr>
          <w:rFonts w:ascii="Times New Roman" w:hAnsi="Times New Roman"/>
        </w:rPr>
        <w:t>XBRL Taxonomy Extension Schema Document</w:t>
      </w:r>
    </w:p>
    <w:p w14:paraId="2AA33E32" w14:textId="2B297E71" w:rsidR="00C91139" w:rsidRPr="0038624A" w:rsidRDefault="00C91139" w:rsidP="00C91139">
      <w:pPr>
        <w:ind w:left="1080" w:hanging="1080"/>
        <w:rPr>
          <w:rFonts w:ascii="Times New Roman" w:hAnsi="Times New Roman"/>
        </w:rPr>
      </w:pPr>
      <w:r w:rsidRPr="0038624A">
        <w:rPr>
          <w:rFonts w:ascii="Times New Roman" w:hAnsi="Times New Roman"/>
        </w:rPr>
        <w:t>101.CAL</w:t>
      </w:r>
      <w:r w:rsidR="00191C2B">
        <w:rPr>
          <w:rFonts w:ascii="Times New Roman" w:hAnsi="Times New Roman"/>
        </w:rPr>
        <w:t>**</w:t>
      </w:r>
      <w:r w:rsidRPr="0038624A">
        <w:rPr>
          <w:rFonts w:ascii="Times New Roman" w:hAnsi="Times New Roman"/>
        </w:rPr>
        <w:tab/>
      </w:r>
      <w:r>
        <w:rPr>
          <w:rFonts w:ascii="Times New Roman" w:hAnsi="Times New Roman"/>
        </w:rPr>
        <w:t xml:space="preserve">Inline </w:t>
      </w:r>
      <w:r w:rsidRPr="0038624A">
        <w:rPr>
          <w:rFonts w:ascii="Times New Roman" w:hAnsi="Times New Roman"/>
        </w:rPr>
        <w:t>XBRL Taxonomy Extension Calculation Linkbase Document</w:t>
      </w:r>
    </w:p>
    <w:p w14:paraId="5395CD38" w14:textId="6664D3DB" w:rsidR="00C91139" w:rsidRPr="0038624A" w:rsidRDefault="00C91139" w:rsidP="00C91139">
      <w:pPr>
        <w:ind w:left="1080" w:hanging="1080"/>
        <w:rPr>
          <w:rFonts w:ascii="Times New Roman" w:hAnsi="Times New Roman"/>
        </w:rPr>
      </w:pPr>
      <w:r w:rsidRPr="0038624A">
        <w:rPr>
          <w:rFonts w:ascii="Times New Roman" w:hAnsi="Times New Roman"/>
        </w:rPr>
        <w:t>101.DEF</w:t>
      </w:r>
      <w:r w:rsidR="00191C2B">
        <w:rPr>
          <w:rFonts w:ascii="Times New Roman" w:hAnsi="Times New Roman"/>
        </w:rPr>
        <w:t>**</w:t>
      </w:r>
      <w:r w:rsidRPr="0038624A">
        <w:rPr>
          <w:rFonts w:ascii="Times New Roman" w:hAnsi="Times New Roman"/>
        </w:rPr>
        <w:tab/>
      </w:r>
      <w:r>
        <w:rPr>
          <w:rFonts w:ascii="Times New Roman" w:hAnsi="Times New Roman"/>
        </w:rPr>
        <w:t xml:space="preserve">Inline </w:t>
      </w:r>
      <w:r w:rsidRPr="0038624A">
        <w:rPr>
          <w:rFonts w:ascii="Times New Roman" w:hAnsi="Times New Roman"/>
        </w:rPr>
        <w:t>XBRL Taxonomy Extension Definition Linkbase Document</w:t>
      </w:r>
    </w:p>
    <w:p w14:paraId="34EEBB01" w14:textId="070E01D0" w:rsidR="00C91139" w:rsidRPr="0038624A" w:rsidRDefault="00C91139" w:rsidP="00C91139">
      <w:pPr>
        <w:ind w:left="1080" w:hanging="1080"/>
        <w:rPr>
          <w:rFonts w:ascii="Times New Roman" w:hAnsi="Times New Roman"/>
        </w:rPr>
      </w:pPr>
      <w:r w:rsidRPr="0038624A">
        <w:rPr>
          <w:rFonts w:ascii="Times New Roman" w:hAnsi="Times New Roman"/>
        </w:rPr>
        <w:t>101.LAB</w:t>
      </w:r>
      <w:r w:rsidR="00191C2B">
        <w:rPr>
          <w:rFonts w:ascii="Times New Roman" w:hAnsi="Times New Roman"/>
        </w:rPr>
        <w:t>**</w:t>
      </w:r>
      <w:r w:rsidRPr="0038624A">
        <w:rPr>
          <w:rFonts w:ascii="Times New Roman" w:hAnsi="Times New Roman"/>
        </w:rPr>
        <w:tab/>
      </w:r>
      <w:r>
        <w:rPr>
          <w:rFonts w:ascii="Times New Roman" w:hAnsi="Times New Roman"/>
        </w:rPr>
        <w:t xml:space="preserve">Inline </w:t>
      </w:r>
      <w:r w:rsidRPr="0038624A">
        <w:rPr>
          <w:rFonts w:ascii="Times New Roman" w:hAnsi="Times New Roman"/>
        </w:rPr>
        <w:t>XBRL Taxonomy Extension Label Linkbase Document</w:t>
      </w:r>
    </w:p>
    <w:p w14:paraId="4588F127" w14:textId="1CBD1E57" w:rsidR="00C91139" w:rsidRDefault="00C91139" w:rsidP="00C91139">
      <w:pPr>
        <w:ind w:left="1080" w:hanging="1080"/>
        <w:rPr>
          <w:rFonts w:ascii="Times New Roman" w:hAnsi="Times New Roman"/>
        </w:rPr>
      </w:pPr>
      <w:r w:rsidRPr="0038624A">
        <w:rPr>
          <w:rFonts w:ascii="Times New Roman" w:hAnsi="Times New Roman"/>
        </w:rPr>
        <w:t>101.PRE</w:t>
      </w:r>
      <w:r w:rsidR="00191C2B">
        <w:rPr>
          <w:rFonts w:ascii="Times New Roman" w:hAnsi="Times New Roman"/>
        </w:rPr>
        <w:t>**</w:t>
      </w:r>
      <w:r w:rsidRPr="0038624A">
        <w:rPr>
          <w:rFonts w:ascii="Times New Roman" w:hAnsi="Times New Roman"/>
        </w:rPr>
        <w:tab/>
      </w:r>
      <w:r>
        <w:rPr>
          <w:rFonts w:ascii="Times New Roman" w:hAnsi="Times New Roman"/>
        </w:rPr>
        <w:t xml:space="preserve">Inline </w:t>
      </w:r>
      <w:r w:rsidRPr="0038624A">
        <w:rPr>
          <w:rFonts w:ascii="Times New Roman" w:hAnsi="Times New Roman"/>
        </w:rPr>
        <w:t>XBRL Taxonomy Extension Presentation Linkbase Document</w:t>
      </w:r>
    </w:p>
    <w:p w14:paraId="44E15A4C" w14:textId="203071F6" w:rsidR="001E50B5" w:rsidRPr="003434EE" w:rsidRDefault="001E50B5" w:rsidP="00D6039D">
      <w:pPr>
        <w:ind w:left="1080" w:hanging="1080"/>
        <w:rPr>
          <w:rFonts w:ascii="Times New Roman" w:hAnsi="Times New Roman"/>
        </w:rPr>
      </w:pPr>
      <w:r>
        <w:rPr>
          <w:rFonts w:ascii="Times New Roman" w:hAnsi="Times New Roman"/>
        </w:rPr>
        <w:t>104</w:t>
      </w:r>
      <w:r>
        <w:rPr>
          <w:rFonts w:ascii="Times New Roman" w:hAnsi="Times New Roman"/>
        </w:rPr>
        <w:tab/>
        <w:t>Cover Page Interactive Data File (embedded within the Inline XBRL and contained in Exhibit 101)</w:t>
      </w:r>
    </w:p>
    <w:bookmarkEnd w:id="18"/>
    <w:p w14:paraId="1494AE84" w14:textId="0AA927F4" w:rsidR="00D6039D" w:rsidRDefault="00D6039D" w:rsidP="00D6039D">
      <w:pPr>
        <w:rPr>
          <w:rFonts w:ascii="Times New Roman" w:hAnsi="Times New Roman"/>
        </w:rPr>
      </w:pPr>
    </w:p>
    <w:p w14:paraId="166E6AB3" w14:textId="7A917270" w:rsidR="00901D39" w:rsidRDefault="00901D39" w:rsidP="00D6039D">
      <w:pPr>
        <w:rPr>
          <w:rFonts w:ascii="Times New Roman" w:hAnsi="Times New Roman"/>
        </w:rPr>
      </w:pPr>
      <w:r>
        <w:rPr>
          <w:rFonts w:ascii="Times New Roman" w:hAnsi="Times New Roman"/>
        </w:rPr>
        <w:t>*</w:t>
      </w:r>
      <w:r w:rsidR="00191C2B">
        <w:rPr>
          <w:rFonts w:ascii="Times New Roman" w:hAnsi="Times New Roman"/>
        </w:rPr>
        <w:t xml:space="preserve"> </w:t>
      </w:r>
      <w:r>
        <w:rPr>
          <w:rFonts w:ascii="Times New Roman" w:hAnsi="Times New Roman"/>
        </w:rPr>
        <w:t>Filed herewith</w:t>
      </w:r>
    </w:p>
    <w:p w14:paraId="38E024CE" w14:textId="512A831F" w:rsidR="00191C2B" w:rsidRDefault="00191C2B" w:rsidP="00D6039D">
      <w:pPr>
        <w:rPr>
          <w:rFonts w:ascii="Times New Roman" w:hAnsi="Times New Roman"/>
        </w:rPr>
      </w:pPr>
      <w:r>
        <w:rPr>
          <w:rFonts w:ascii="Times New Roman" w:hAnsi="Times New Roman"/>
        </w:rPr>
        <w:t>** Previously filed</w:t>
      </w:r>
    </w:p>
    <w:p w14:paraId="26F7B34E" w14:textId="77777777" w:rsidR="00D6039D" w:rsidRDefault="00D6039D" w:rsidP="00D6039D">
      <w:pPr>
        <w:rPr>
          <w:rFonts w:ascii="Times New Roman" w:hAnsi="Times New Roman"/>
          <w:b/>
          <w:caps/>
        </w:rPr>
      </w:pPr>
      <w:r>
        <w:rPr>
          <w:rFonts w:ascii="Times New Roman" w:hAnsi="Times New Roman"/>
          <w:b/>
          <w:caps/>
        </w:rPr>
        <w:br w:type="page"/>
      </w:r>
    </w:p>
    <w:p w14:paraId="07A67767" w14:textId="77777777" w:rsidR="00D6039D" w:rsidRPr="003434EE" w:rsidRDefault="00D6039D" w:rsidP="00D6039D">
      <w:pPr>
        <w:jc w:val="center"/>
        <w:rPr>
          <w:rFonts w:ascii="Times New Roman" w:hAnsi="Times New Roman"/>
          <w:b/>
          <w:caps/>
        </w:rPr>
      </w:pPr>
      <w:r>
        <w:rPr>
          <w:rFonts w:ascii="Times New Roman" w:hAnsi="Times New Roman"/>
          <w:b/>
          <w:caps/>
        </w:rPr>
        <w:t>S</w:t>
      </w:r>
      <w:r w:rsidRPr="003434EE">
        <w:rPr>
          <w:rFonts w:ascii="Times New Roman" w:hAnsi="Times New Roman"/>
          <w:b/>
          <w:caps/>
        </w:rPr>
        <w:t>ignatures</w:t>
      </w:r>
    </w:p>
    <w:p w14:paraId="183F6983" w14:textId="77777777" w:rsidR="00D6039D" w:rsidRPr="003434EE" w:rsidRDefault="00D6039D" w:rsidP="00D6039D">
      <w:pPr>
        <w:rPr>
          <w:rFonts w:ascii="Times New Roman" w:hAnsi="Times New Roman"/>
        </w:rPr>
      </w:pPr>
    </w:p>
    <w:p w14:paraId="53BF77D1" w14:textId="77777777" w:rsidR="00D6039D" w:rsidRPr="003434EE" w:rsidRDefault="00D6039D" w:rsidP="00D6039D">
      <w:pPr>
        <w:pStyle w:val="NormalWeb"/>
        <w:spacing w:before="0" w:beforeAutospacing="0" w:after="0" w:afterAutospacing="0"/>
        <w:rPr>
          <w:sz w:val="20"/>
          <w:szCs w:val="20"/>
        </w:rPr>
      </w:pPr>
      <w:r w:rsidRPr="003434EE">
        <w:rPr>
          <w:sz w:val="20"/>
          <w:szCs w:val="20"/>
        </w:rPr>
        <w:t>Pursuant to the requirements of Section 13 or 15(d) of the Securities Exchange Act of 1934, the registrant has duly caused this report to be signed on its behalf by the undersigned, thereunto duly authorized.</w:t>
      </w:r>
    </w:p>
    <w:p w14:paraId="736473B9" w14:textId="77777777" w:rsidR="00D6039D" w:rsidRPr="003434EE" w:rsidRDefault="00D6039D" w:rsidP="00D6039D">
      <w:pPr>
        <w:pStyle w:val="NormalWeb"/>
        <w:spacing w:before="0" w:beforeAutospacing="0" w:after="0" w:afterAutospacing="0"/>
        <w:rPr>
          <w:sz w:val="20"/>
          <w:szCs w:val="20"/>
        </w:rPr>
      </w:pPr>
    </w:p>
    <w:p w14:paraId="6FB88880" w14:textId="77777777" w:rsidR="00D6039D" w:rsidRPr="003434EE" w:rsidRDefault="00D6039D" w:rsidP="00D6039D">
      <w:pPr>
        <w:ind w:left="4950"/>
        <w:outlineLvl w:val="0"/>
        <w:rPr>
          <w:rFonts w:ascii="Times New Roman" w:hAnsi="Times New Roman"/>
          <w:b/>
          <w:bCs/>
        </w:rPr>
      </w:pPr>
      <w:r w:rsidRPr="003434EE">
        <w:rPr>
          <w:rFonts w:ascii="Times New Roman" w:hAnsi="Times New Roman"/>
          <w:b/>
          <w:bCs/>
        </w:rPr>
        <w:t>GEOVAX LABS, INC.</w:t>
      </w:r>
    </w:p>
    <w:p w14:paraId="15597FED" w14:textId="77777777" w:rsidR="00D6039D" w:rsidRPr="003434EE" w:rsidRDefault="00D6039D" w:rsidP="00D6039D">
      <w:pPr>
        <w:ind w:left="4950"/>
        <w:rPr>
          <w:rFonts w:ascii="Times New Roman" w:hAnsi="Times New Roman"/>
        </w:rPr>
      </w:pPr>
    </w:p>
    <w:p w14:paraId="258D7074" w14:textId="77777777" w:rsidR="00D6039D" w:rsidRPr="003434EE" w:rsidRDefault="00D6039D" w:rsidP="00D6039D">
      <w:pPr>
        <w:ind w:left="4950"/>
        <w:rPr>
          <w:rFonts w:ascii="Times New Roman" w:hAnsi="Times New Roman"/>
          <w:u w:val="single"/>
        </w:rPr>
      </w:pPr>
      <w:r w:rsidRPr="003434EE">
        <w:rPr>
          <w:rFonts w:ascii="Times New Roman" w:hAnsi="Times New Roman"/>
        </w:rPr>
        <w:t>BY:</w:t>
      </w:r>
      <w:r w:rsidRPr="003434EE">
        <w:rPr>
          <w:rFonts w:ascii="Times New Roman" w:hAnsi="Times New Roman"/>
          <w:u w:val="single"/>
        </w:rPr>
        <w:t xml:space="preserve"> /s/ </w:t>
      </w:r>
      <w:r>
        <w:rPr>
          <w:rFonts w:ascii="Times New Roman" w:hAnsi="Times New Roman"/>
          <w:u w:val="single"/>
        </w:rPr>
        <w:t>David A. Dodd</w:t>
      </w:r>
      <w:r w:rsidRPr="003434EE">
        <w:rPr>
          <w:rFonts w:ascii="Times New Roman" w:hAnsi="Times New Roman"/>
          <w:u w:val="single"/>
        </w:rPr>
        <w:tab/>
      </w:r>
    </w:p>
    <w:p w14:paraId="3E1FE550" w14:textId="77777777" w:rsidR="00D6039D" w:rsidRPr="003434EE" w:rsidRDefault="00D6039D" w:rsidP="00D6039D">
      <w:pPr>
        <w:ind w:left="4950"/>
        <w:rPr>
          <w:rFonts w:ascii="Times New Roman" w:hAnsi="Times New Roman"/>
        </w:rPr>
      </w:pPr>
      <w:r>
        <w:rPr>
          <w:rFonts w:ascii="Times New Roman" w:hAnsi="Times New Roman"/>
        </w:rPr>
        <w:t>David A. Dodd</w:t>
      </w:r>
    </w:p>
    <w:p w14:paraId="68ACF95D" w14:textId="77777777" w:rsidR="00D6039D" w:rsidRPr="003434EE" w:rsidRDefault="00D6039D" w:rsidP="00D6039D">
      <w:pPr>
        <w:ind w:left="4950"/>
        <w:rPr>
          <w:rFonts w:ascii="Times New Roman" w:hAnsi="Times New Roman"/>
        </w:rPr>
      </w:pPr>
      <w:r w:rsidRPr="003434EE">
        <w:rPr>
          <w:rFonts w:ascii="Times New Roman" w:hAnsi="Times New Roman"/>
        </w:rPr>
        <w:t>President and Chief Executive Officer</w:t>
      </w:r>
    </w:p>
    <w:p w14:paraId="4EE753AE" w14:textId="77777777" w:rsidR="00D6039D" w:rsidRPr="003434EE" w:rsidRDefault="00D6039D" w:rsidP="00D6039D">
      <w:pPr>
        <w:ind w:left="4950"/>
        <w:rPr>
          <w:rFonts w:ascii="Times New Roman" w:hAnsi="Times New Roman"/>
        </w:rPr>
      </w:pPr>
      <w:r w:rsidRPr="003434EE">
        <w:rPr>
          <w:rFonts w:ascii="Times New Roman" w:hAnsi="Times New Roman"/>
        </w:rPr>
        <w:t xml:space="preserve">(Principal Executive Officer) </w:t>
      </w:r>
    </w:p>
    <w:p w14:paraId="1B820D75" w14:textId="77777777" w:rsidR="00D6039D" w:rsidRPr="003434EE" w:rsidRDefault="00D6039D" w:rsidP="00D6039D">
      <w:pPr>
        <w:ind w:left="4950"/>
        <w:rPr>
          <w:rFonts w:ascii="Times New Roman" w:hAnsi="Times New Roman"/>
        </w:rPr>
      </w:pPr>
    </w:p>
    <w:p w14:paraId="674B13C6" w14:textId="537A209E" w:rsidR="00D6039D" w:rsidRPr="003434EE" w:rsidRDefault="00D6039D" w:rsidP="00D6039D">
      <w:pPr>
        <w:ind w:left="4950"/>
        <w:rPr>
          <w:rFonts w:ascii="Times New Roman" w:hAnsi="Times New Roman"/>
        </w:rPr>
      </w:pPr>
      <w:r w:rsidRPr="003434EE">
        <w:rPr>
          <w:rFonts w:ascii="Times New Roman" w:hAnsi="Times New Roman"/>
        </w:rPr>
        <w:t xml:space="preserve">Date:  </w:t>
      </w:r>
      <w:r>
        <w:rPr>
          <w:rFonts w:ascii="Times New Roman" w:hAnsi="Times New Roman"/>
        </w:rPr>
        <w:t>April</w:t>
      </w:r>
      <w:r w:rsidRPr="00FD6B5F">
        <w:rPr>
          <w:rFonts w:ascii="Times New Roman" w:hAnsi="Times New Roman"/>
        </w:rPr>
        <w:t xml:space="preserve"> </w:t>
      </w:r>
      <w:r w:rsidR="002F740C">
        <w:rPr>
          <w:rFonts w:ascii="Times New Roman" w:hAnsi="Times New Roman"/>
        </w:rPr>
        <w:t>27</w:t>
      </w:r>
      <w:r w:rsidRPr="00FD6B5F">
        <w:rPr>
          <w:rFonts w:ascii="Times New Roman" w:hAnsi="Times New Roman"/>
        </w:rPr>
        <w:t>, 20</w:t>
      </w:r>
      <w:r>
        <w:rPr>
          <w:rFonts w:ascii="Times New Roman" w:hAnsi="Times New Roman"/>
        </w:rPr>
        <w:t>2</w:t>
      </w:r>
      <w:r w:rsidR="00CC5A24">
        <w:rPr>
          <w:rFonts w:ascii="Times New Roman" w:hAnsi="Times New Roman"/>
        </w:rPr>
        <w:t>2</w:t>
      </w:r>
    </w:p>
    <w:p w14:paraId="46427DB4" w14:textId="77777777" w:rsidR="00D6039D" w:rsidRPr="003434EE" w:rsidRDefault="00D6039D" w:rsidP="00D6039D">
      <w:pPr>
        <w:rPr>
          <w:rFonts w:ascii="Times New Roman" w:hAnsi="Times New Roman"/>
        </w:rPr>
      </w:pPr>
    </w:p>
    <w:p w14:paraId="7FDD3602" w14:textId="77777777" w:rsidR="00D6039D" w:rsidRPr="003434EE" w:rsidRDefault="00D6039D" w:rsidP="00D6039D">
      <w:pPr>
        <w:rPr>
          <w:rFonts w:ascii="Times New Roman" w:hAnsi="Times New Roman"/>
        </w:rPr>
      </w:pPr>
    </w:p>
    <w:p w14:paraId="646DDFD6" w14:textId="77777777" w:rsidR="00D6039D" w:rsidRPr="003434EE" w:rsidRDefault="00D6039D" w:rsidP="00D6039D">
      <w:pPr>
        <w:rPr>
          <w:rFonts w:ascii="Times New Roman" w:hAnsi="Times New Roman"/>
        </w:rPr>
      </w:pPr>
      <w:r w:rsidRPr="003434EE">
        <w:rPr>
          <w:rFonts w:ascii="Times New Roman" w:hAnsi="Times New Roman"/>
        </w:rPr>
        <w:t>Pursuant to the requirements of the Securities Exchange Act of 1934, this report has been duly signed below by the following persons on behalf of the Registrant and in the capacities and on the dates indicated.</w:t>
      </w:r>
    </w:p>
    <w:p w14:paraId="66311159" w14:textId="77777777" w:rsidR="00D6039D" w:rsidRPr="003434EE" w:rsidRDefault="00D6039D" w:rsidP="00D6039D">
      <w:pPr>
        <w:rPr>
          <w:rFonts w:ascii="Times New Roman" w:hAnsi="Times New Roman"/>
        </w:rPr>
      </w:pPr>
    </w:p>
    <w:p w14:paraId="03735FCC"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Signature / Name</w:t>
      </w:r>
      <w:r w:rsidRPr="003434EE">
        <w:rPr>
          <w:rFonts w:ascii="Times New Roman" w:hAnsi="Times New Roman"/>
        </w:rPr>
        <w:tab/>
      </w:r>
      <w:r w:rsidRPr="003434EE">
        <w:rPr>
          <w:rFonts w:ascii="Times New Roman" w:hAnsi="Times New Roman"/>
        </w:rPr>
        <w:tab/>
        <w:t>Title</w:t>
      </w:r>
      <w:r w:rsidRPr="003434EE">
        <w:rPr>
          <w:rFonts w:ascii="Times New Roman" w:hAnsi="Times New Roman"/>
        </w:rPr>
        <w:tab/>
        <w:t>Date</w:t>
      </w:r>
    </w:p>
    <w:p w14:paraId="7C2ECE20" w14:textId="77777777" w:rsidR="00D6039D" w:rsidRPr="003434EE" w:rsidRDefault="00D6039D" w:rsidP="00D6039D">
      <w:pPr>
        <w:tabs>
          <w:tab w:val="left" w:pos="2340"/>
          <w:tab w:val="left" w:pos="3600"/>
          <w:tab w:val="left" w:pos="7920"/>
        </w:tabs>
        <w:rPr>
          <w:rFonts w:ascii="Times New Roman" w:hAnsi="Times New Roman"/>
        </w:rPr>
      </w:pPr>
    </w:p>
    <w:p w14:paraId="2AA6AA98" w14:textId="0F421F99"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 xml:space="preserve">/s/ </w:t>
      </w:r>
      <w:r>
        <w:rPr>
          <w:rFonts w:ascii="Times New Roman" w:hAnsi="Times New Roman"/>
          <w:u w:val="single"/>
        </w:rPr>
        <w:t>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bookmarkStart w:id="19" w:name="_Hlk5094272"/>
      <w:r>
        <w:rPr>
          <w:rFonts w:ascii="Times New Roman" w:hAnsi="Times New Roman"/>
        </w:rPr>
        <w:t xml:space="preserve">April </w:t>
      </w:r>
      <w:r w:rsidR="002F740C">
        <w:rPr>
          <w:rFonts w:ascii="Times New Roman" w:hAnsi="Times New Roman"/>
        </w:rPr>
        <w:t>27</w:t>
      </w:r>
      <w:r>
        <w:rPr>
          <w:rFonts w:ascii="Times New Roman" w:hAnsi="Times New Roman"/>
        </w:rPr>
        <w:t>, 20</w:t>
      </w:r>
      <w:bookmarkEnd w:id="19"/>
      <w:r>
        <w:rPr>
          <w:rFonts w:ascii="Times New Roman" w:hAnsi="Times New Roman"/>
        </w:rPr>
        <w:t>2</w:t>
      </w:r>
      <w:r w:rsidR="00190550">
        <w:rPr>
          <w:rFonts w:ascii="Times New Roman" w:hAnsi="Times New Roman"/>
        </w:rPr>
        <w:t>2</w:t>
      </w:r>
    </w:p>
    <w:p w14:paraId="56EB648E" w14:textId="77777777" w:rsidR="00D6039D" w:rsidRPr="003434EE" w:rsidRDefault="00D6039D" w:rsidP="00D6039D">
      <w:pPr>
        <w:tabs>
          <w:tab w:val="left" w:pos="2340"/>
          <w:tab w:val="left" w:pos="3600"/>
          <w:tab w:val="left" w:pos="7920"/>
        </w:tabs>
        <w:rPr>
          <w:rFonts w:ascii="Times New Roman" w:hAnsi="Times New Roman"/>
        </w:rPr>
      </w:pPr>
      <w:r>
        <w:rPr>
          <w:rFonts w:ascii="Times New Roman" w:hAnsi="Times New Roman"/>
        </w:rPr>
        <w:t>David A. Dodd</w:t>
      </w:r>
      <w:r w:rsidRPr="003434EE">
        <w:rPr>
          <w:rFonts w:ascii="Times New Roman" w:hAnsi="Times New Roman"/>
        </w:rPr>
        <w:tab/>
      </w:r>
      <w:r w:rsidRPr="003434EE">
        <w:rPr>
          <w:rFonts w:ascii="Times New Roman" w:hAnsi="Times New Roman"/>
        </w:rPr>
        <w:tab/>
        <w:t>President and Chief Executive Officer</w:t>
      </w:r>
    </w:p>
    <w:p w14:paraId="1F7D8589"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ab/>
      </w:r>
      <w:r w:rsidRPr="003434EE">
        <w:rPr>
          <w:rFonts w:ascii="Times New Roman" w:hAnsi="Times New Roman"/>
        </w:rPr>
        <w:tab/>
        <w:t>(Principal Executive Officer)</w:t>
      </w:r>
    </w:p>
    <w:p w14:paraId="2D78AC77" w14:textId="77777777" w:rsidR="00D6039D" w:rsidRPr="003434EE" w:rsidRDefault="00D6039D" w:rsidP="00D6039D">
      <w:pPr>
        <w:tabs>
          <w:tab w:val="left" w:pos="2340"/>
          <w:tab w:val="left" w:pos="3600"/>
          <w:tab w:val="left" w:pos="7920"/>
        </w:tabs>
        <w:rPr>
          <w:rFonts w:ascii="Times New Roman" w:hAnsi="Times New Roman"/>
        </w:rPr>
      </w:pPr>
    </w:p>
    <w:p w14:paraId="097D26F4" w14:textId="77777777" w:rsidR="00D6039D" w:rsidRPr="003434EE" w:rsidRDefault="00D6039D" w:rsidP="00D6039D">
      <w:pPr>
        <w:tabs>
          <w:tab w:val="left" w:pos="2340"/>
          <w:tab w:val="left" w:pos="3600"/>
          <w:tab w:val="left" w:pos="7920"/>
        </w:tabs>
        <w:rPr>
          <w:rFonts w:ascii="Times New Roman" w:hAnsi="Times New Roman"/>
          <w:u w:val="single"/>
        </w:rPr>
      </w:pPr>
    </w:p>
    <w:p w14:paraId="214C0A53" w14:textId="60E32DA6"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Mark W. Reynolds</w:t>
      </w:r>
      <w:r w:rsidRPr="003434EE">
        <w:rPr>
          <w:rFonts w:ascii="Times New Roman" w:hAnsi="Times New Roman"/>
          <w:u w:val="single"/>
        </w:rPr>
        <w:tab/>
      </w:r>
      <w:r w:rsidRPr="003434EE">
        <w:rPr>
          <w:rFonts w:ascii="Times New Roman" w:hAnsi="Times New Roman"/>
        </w:rPr>
        <w:tab/>
        <w:t>Chief Financial Officer</w:t>
      </w:r>
      <w:r w:rsidRPr="003434EE">
        <w:rPr>
          <w:rFonts w:ascii="Times New Roman" w:hAnsi="Times New Roman"/>
        </w:rPr>
        <w:tab/>
      </w:r>
      <w:r>
        <w:rPr>
          <w:rFonts w:ascii="Times New Roman" w:hAnsi="Times New Roman"/>
        </w:rPr>
        <w:t xml:space="preserve">April </w:t>
      </w:r>
      <w:r w:rsidR="002F740C">
        <w:rPr>
          <w:rFonts w:ascii="Times New Roman" w:hAnsi="Times New Roman"/>
        </w:rPr>
        <w:t>27</w:t>
      </w:r>
      <w:r>
        <w:rPr>
          <w:rFonts w:ascii="Times New Roman" w:hAnsi="Times New Roman"/>
        </w:rPr>
        <w:t>, 202</w:t>
      </w:r>
      <w:r w:rsidR="00190550">
        <w:rPr>
          <w:rFonts w:ascii="Times New Roman" w:hAnsi="Times New Roman"/>
        </w:rPr>
        <w:t>2</w:t>
      </w:r>
    </w:p>
    <w:p w14:paraId="6A8A712C" w14:textId="000F274C" w:rsidR="00D6039D" w:rsidRDefault="00D6039D" w:rsidP="00D6039D">
      <w:pPr>
        <w:tabs>
          <w:tab w:val="left" w:pos="2340"/>
          <w:tab w:val="left" w:pos="3600"/>
          <w:tab w:val="left" w:pos="7920"/>
        </w:tabs>
        <w:rPr>
          <w:rFonts w:ascii="Times New Roman" w:hAnsi="Times New Roman"/>
        </w:rPr>
      </w:pPr>
      <w:r w:rsidRPr="003434EE">
        <w:rPr>
          <w:rFonts w:ascii="Times New Roman" w:hAnsi="Times New Roman"/>
        </w:rPr>
        <w:t>Mark W. Reynolds</w:t>
      </w:r>
      <w:r w:rsidRPr="003434EE">
        <w:rPr>
          <w:rFonts w:ascii="Times New Roman" w:hAnsi="Times New Roman"/>
        </w:rPr>
        <w:tab/>
      </w:r>
      <w:r w:rsidRPr="003434EE">
        <w:rPr>
          <w:rFonts w:ascii="Times New Roman" w:hAnsi="Times New Roman"/>
        </w:rPr>
        <w:tab/>
        <w:t>(Principal Financial and Accounting Officer)</w:t>
      </w:r>
    </w:p>
    <w:p w14:paraId="60633DF6" w14:textId="5A4CFEC7" w:rsidR="00D6039D" w:rsidRDefault="00D6039D" w:rsidP="00D6039D">
      <w:pPr>
        <w:tabs>
          <w:tab w:val="left" w:pos="2340"/>
          <w:tab w:val="left" w:pos="3600"/>
          <w:tab w:val="left" w:pos="7920"/>
        </w:tabs>
        <w:rPr>
          <w:rFonts w:ascii="Times New Roman" w:hAnsi="Times New Roman"/>
        </w:rPr>
      </w:pPr>
    </w:p>
    <w:p w14:paraId="56D6FBCC" w14:textId="77777777" w:rsidR="00D6039D" w:rsidRPr="00D6039D" w:rsidRDefault="00D6039D" w:rsidP="00D6039D">
      <w:pPr>
        <w:tabs>
          <w:tab w:val="left" w:pos="2340"/>
          <w:tab w:val="left" w:pos="3600"/>
          <w:tab w:val="left" w:pos="7920"/>
        </w:tabs>
        <w:rPr>
          <w:rFonts w:ascii="Times New Roman" w:hAnsi="Times New Roman"/>
        </w:rPr>
      </w:pPr>
    </w:p>
    <w:p w14:paraId="5C248CC2" w14:textId="065B29A0" w:rsidR="00D6039D" w:rsidRPr="003434EE" w:rsidRDefault="00D6039D" w:rsidP="00D6039D">
      <w:pPr>
        <w:tabs>
          <w:tab w:val="left" w:pos="2340"/>
          <w:tab w:val="left" w:pos="3600"/>
          <w:tab w:val="left" w:pos="7920"/>
        </w:tabs>
        <w:rPr>
          <w:rFonts w:ascii="Times New Roman" w:hAnsi="Times New Roman"/>
        </w:rPr>
      </w:pPr>
      <w:r>
        <w:rPr>
          <w:rFonts w:ascii="Times New Roman" w:hAnsi="Times New Roman"/>
          <w:u w:val="single"/>
        </w:rPr>
        <w:t>/s/ Randal D. Chase</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2F740C">
        <w:rPr>
          <w:rFonts w:ascii="Times New Roman" w:hAnsi="Times New Roman"/>
        </w:rPr>
        <w:t>27</w:t>
      </w:r>
      <w:r>
        <w:rPr>
          <w:rFonts w:ascii="Times New Roman" w:hAnsi="Times New Roman"/>
        </w:rPr>
        <w:t>, 202</w:t>
      </w:r>
      <w:r w:rsidR="00190550">
        <w:rPr>
          <w:rFonts w:ascii="Times New Roman" w:hAnsi="Times New Roman"/>
        </w:rPr>
        <w:t>2</w:t>
      </w:r>
    </w:p>
    <w:p w14:paraId="0138DE46" w14:textId="77777777" w:rsidR="00D6039D" w:rsidRPr="00A320E7" w:rsidRDefault="00D6039D" w:rsidP="00D6039D">
      <w:pPr>
        <w:tabs>
          <w:tab w:val="left" w:pos="2340"/>
          <w:tab w:val="left" w:pos="3600"/>
          <w:tab w:val="left" w:pos="7920"/>
        </w:tabs>
        <w:rPr>
          <w:rFonts w:ascii="Times New Roman" w:hAnsi="Times New Roman"/>
        </w:rPr>
      </w:pPr>
      <w:r>
        <w:rPr>
          <w:rFonts w:ascii="Times New Roman" w:hAnsi="Times New Roman"/>
        </w:rPr>
        <w:t>Randal D. Chase</w:t>
      </w:r>
    </w:p>
    <w:p w14:paraId="7DB3D734" w14:textId="77777777" w:rsidR="00D6039D" w:rsidRDefault="00D6039D" w:rsidP="00D6039D">
      <w:pPr>
        <w:tabs>
          <w:tab w:val="left" w:pos="2340"/>
          <w:tab w:val="left" w:pos="3600"/>
          <w:tab w:val="left" w:pos="7920"/>
        </w:tabs>
        <w:rPr>
          <w:rFonts w:ascii="Times New Roman" w:hAnsi="Times New Roman"/>
          <w:u w:val="single"/>
        </w:rPr>
      </w:pPr>
    </w:p>
    <w:p w14:paraId="5423FE87" w14:textId="77777777" w:rsidR="00D6039D" w:rsidRPr="003434EE" w:rsidRDefault="00D6039D" w:rsidP="00D6039D">
      <w:pPr>
        <w:tabs>
          <w:tab w:val="left" w:pos="2340"/>
          <w:tab w:val="left" w:pos="3600"/>
          <w:tab w:val="left" w:pos="7920"/>
        </w:tabs>
        <w:rPr>
          <w:rFonts w:ascii="Times New Roman" w:hAnsi="Times New Roman"/>
        </w:rPr>
      </w:pPr>
    </w:p>
    <w:p w14:paraId="03E8648D" w14:textId="72589D50"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Dean G. Kollintzas</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2F740C">
        <w:rPr>
          <w:rFonts w:ascii="Times New Roman" w:hAnsi="Times New Roman"/>
        </w:rPr>
        <w:t>27</w:t>
      </w:r>
      <w:r>
        <w:rPr>
          <w:rFonts w:ascii="Times New Roman" w:hAnsi="Times New Roman"/>
        </w:rPr>
        <w:t>, 202</w:t>
      </w:r>
      <w:r w:rsidR="00190550">
        <w:rPr>
          <w:rFonts w:ascii="Times New Roman" w:hAnsi="Times New Roman"/>
        </w:rPr>
        <w:t>2</w:t>
      </w:r>
    </w:p>
    <w:p w14:paraId="05663118"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Dean G. Kollintzas</w:t>
      </w:r>
    </w:p>
    <w:p w14:paraId="3C761E37" w14:textId="77777777" w:rsidR="00D6039D" w:rsidRPr="003434EE" w:rsidRDefault="00D6039D" w:rsidP="00D6039D">
      <w:pPr>
        <w:tabs>
          <w:tab w:val="left" w:pos="2340"/>
          <w:tab w:val="left" w:pos="3600"/>
          <w:tab w:val="left" w:pos="7920"/>
        </w:tabs>
        <w:rPr>
          <w:rFonts w:ascii="Times New Roman" w:hAnsi="Times New Roman"/>
        </w:rPr>
      </w:pPr>
    </w:p>
    <w:p w14:paraId="1A71FC2C" w14:textId="77777777" w:rsidR="00D6039D" w:rsidRPr="003434EE" w:rsidRDefault="00D6039D" w:rsidP="00D6039D">
      <w:pPr>
        <w:tabs>
          <w:tab w:val="left" w:pos="2340"/>
          <w:tab w:val="left" w:pos="3600"/>
          <w:tab w:val="left" w:pos="7920"/>
        </w:tabs>
        <w:rPr>
          <w:rFonts w:ascii="Times New Roman" w:hAnsi="Times New Roman"/>
          <w:u w:val="single"/>
        </w:rPr>
      </w:pPr>
    </w:p>
    <w:p w14:paraId="21E3F5CF" w14:textId="4C97FD20"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Robert T. McNally</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2F740C">
        <w:rPr>
          <w:rFonts w:ascii="Times New Roman" w:hAnsi="Times New Roman"/>
        </w:rPr>
        <w:t>27</w:t>
      </w:r>
      <w:r>
        <w:rPr>
          <w:rFonts w:ascii="Times New Roman" w:hAnsi="Times New Roman"/>
        </w:rPr>
        <w:t xml:space="preserve">, </w:t>
      </w:r>
      <w:r w:rsidR="00190550">
        <w:rPr>
          <w:rFonts w:ascii="Times New Roman" w:hAnsi="Times New Roman"/>
        </w:rPr>
        <w:t>2022</w:t>
      </w:r>
    </w:p>
    <w:p w14:paraId="4159C72A"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Robert T. McNally</w:t>
      </w:r>
    </w:p>
    <w:p w14:paraId="2C3A5C3E" w14:textId="77777777" w:rsidR="00D6039D" w:rsidRPr="003434EE" w:rsidRDefault="00D6039D" w:rsidP="00D6039D">
      <w:pPr>
        <w:tabs>
          <w:tab w:val="left" w:pos="2340"/>
          <w:tab w:val="left" w:pos="3600"/>
          <w:tab w:val="left" w:pos="7920"/>
        </w:tabs>
        <w:rPr>
          <w:rFonts w:ascii="Times New Roman" w:hAnsi="Times New Roman"/>
        </w:rPr>
      </w:pPr>
    </w:p>
    <w:p w14:paraId="55F18306" w14:textId="77777777" w:rsidR="00D6039D" w:rsidRPr="003434EE" w:rsidRDefault="00D6039D" w:rsidP="00D6039D">
      <w:pPr>
        <w:tabs>
          <w:tab w:val="left" w:pos="2340"/>
          <w:tab w:val="left" w:pos="3600"/>
          <w:tab w:val="left" w:pos="7920"/>
        </w:tabs>
        <w:rPr>
          <w:rFonts w:ascii="Times New Roman" w:hAnsi="Times New Roman"/>
        </w:rPr>
      </w:pPr>
    </w:p>
    <w:p w14:paraId="391E6D38" w14:textId="7DD68039"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John N. Spencer, Jr.</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2F740C">
        <w:rPr>
          <w:rFonts w:ascii="Times New Roman" w:hAnsi="Times New Roman"/>
        </w:rPr>
        <w:t>27</w:t>
      </w:r>
      <w:r>
        <w:rPr>
          <w:rFonts w:ascii="Times New Roman" w:hAnsi="Times New Roman"/>
        </w:rPr>
        <w:t>, 202</w:t>
      </w:r>
      <w:r w:rsidR="00190550">
        <w:rPr>
          <w:rFonts w:ascii="Times New Roman" w:hAnsi="Times New Roman"/>
        </w:rPr>
        <w:t>2</w:t>
      </w:r>
    </w:p>
    <w:p w14:paraId="5F50E20C" w14:textId="77777777" w:rsidR="00D6039D" w:rsidRPr="00917FD6" w:rsidRDefault="00D6039D" w:rsidP="00D6039D">
      <w:pPr>
        <w:tabs>
          <w:tab w:val="left" w:pos="2340"/>
          <w:tab w:val="left" w:pos="3600"/>
          <w:tab w:val="left" w:pos="7920"/>
        </w:tabs>
        <w:rPr>
          <w:rFonts w:ascii="Times New Roman" w:hAnsi="Times New Roman"/>
        </w:rPr>
      </w:pPr>
      <w:r w:rsidRPr="003434EE">
        <w:rPr>
          <w:rFonts w:ascii="Times New Roman" w:hAnsi="Times New Roman"/>
        </w:rPr>
        <w:t>John N. Spencer, Jr</w:t>
      </w:r>
    </w:p>
    <w:p w14:paraId="3ACAD32D" w14:textId="77777777" w:rsidR="002B7553" w:rsidRDefault="002B7553" w:rsidP="00D6039D">
      <w:pPr>
        <w:jc w:val="center"/>
        <w:rPr>
          <w:rFonts w:ascii="Times New Roman" w:hAnsi="Times New Roman"/>
        </w:rPr>
      </w:pPr>
    </w:p>
    <w:sectPr w:rsidR="002B7553" w:rsidSect="00FD4255">
      <w:headerReference w:type="even" r:id="rId16"/>
      <w:headerReference w:type="default" r:id="rId17"/>
      <w:footerReference w:type="default" r:id="rId18"/>
      <w:headerReference w:type="first" r:id="rId19"/>
      <w:footerReference w:type="first" r:id="rId20"/>
      <w:pgSz w:w="12240" w:h="15840" w:code="1"/>
      <w:pgMar w:top="1008" w:right="1008" w:bottom="1008" w:left="1008" w:header="720" w:footer="720"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97CD" w14:textId="77777777" w:rsidR="004059A5" w:rsidRDefault="004059A5">
      <w:r>
        <w:separator/>
      </w:r>
    </w:p>
  </w:endnote>
  <w:endnote w:type="continuationSeparator" w:id="0">
    <w:p w14:paraId="34E9FDDE" w14:textId="77777777" w:rsidR="004059A5" w:rsidRDefault="004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1AC" w14:textId="77777777" w:rsidR="004059A5" w:rsidRDefault="004059A5">
    <w:pPr>
      <w:pStyle w:val="Footer"/>
    </w:pPr>
  </w:p>
  <w:p w14:paraId="3109D469" w14:textId="35D86BFF" w:rsidR="004059A5" w:rsidRDefault="004059A5" w:rsidP="006A2934">
    <w:pPr>
      <w:pStyle w:val="Foo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w:instrText>
    </w:r>
    <w:r w:rsidRPr="006A2934">
      <w:rPr>
        <w:rFonts w:ascii="Times New Roman" w:hAnsi="Times New Roman"/>
        <w:sz w:val="18"/>
      </w:rPr>
      <w:instrText>IF "1" = "1" "</w:instrText>
    </w:r>
    <w:r w:rsidRPr="006A2934">
      <w:rPr>
        <w:rFonts w:ascii="Times New Roman" w:hAnsi="Times New Roman"/>
        <w:sz w:val="18"/>
      </w:rPr>
      <w:fldChar w:fldCharType="begin"/>
    </w:r>
    <w:r w:rsidRPr="006A2934">
      <w:rPr>
        <w:rFonts w:ascii="Times New Roman" w:hAnsi="Times New Roman"/>
        <w:sz w:val="18"/>
      </w:rPr>
      <w:instrText xml:space="preserve"> DOCPROPERTY "SWDocID" </w:instrText>
    </w:r>
    <w:r w:rsidRPr="006A2934">
      <w:rPr>
        <w:rFonts w:ascii="Times New Roman" w:hAnsi="Times New Roman"/>
        <w:sz w:val="18"/>
      </w:rPr>
      <w:fldChar w:fldCharType="separate"/>
    </w:r>
    <w:r w:rsidR="004531A0">
      <w:rPr>
        <w:rFonts w:ascii="Times New Roman" w:hAnsi="Times New Roman"/>
        <w:sz w:val="18"/>
      </w:rPr>
      <w:instrText>WBD (US) 51492876v2</w:instrText>
    </w:r>
    <w:r w:rsidRPr="006A2934">
      <w:rPr>
        <w:rFonts w:ascii="Times New Roman" w:hAnsi="Times New Roman"/>
        <w:sz w:val="18"/>
      </w:rPr>
      <w:fldChar w:fldCharType="end"/>
    </w:r>
    <w:r w:rsidRPr="006A2934">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4531A0">
      <w:rPr>
        <w:rFonts w:ascii="Times New Roman" w:hAnsi="Times New Roman"/>
        <w:noProof/>
        <w:sz w:val="18"/>
      </w:rPr>
      <w:t>WBD (US) 51492876v2</w:t>
    </w:r>
    <w:r>
      <w:rPr>
        <w:rFonts w:ascii="Times New Roman" w:hAnsi="Times New Roman"/>
        <w:sz w:val="18"/>
      </w:rPr>
      <w:fldChar w:fldCharType="end"/>
    </w:r>
  </w:p>
  <w:p w14:paraId="08B78EFB" w14:textId="3825F554" w:rsidR="004059A5" w:rsidRDefault="004059A5" w:rsidP="002D6F01">
    <w:pPr>
      <w:pStyle w:val="Footer"/>
    </w:pPr>
    <w:r>
      <w:rPr>
        <w:rFonts w:ascii="Times New Roman" w:hAnsi="Times New Roman"/>
        <w:sz w:val="18"/>
      </w:rPr>
      <w:fldChar w:fldCharType="begin"/>
    </w:r>
    <w:r>
      <w:rPr>
        <w:rFonts w:ascii="Times New Roman" w:hAnsi="Times New Roman"/>
        <w:sz w:val="18"/>
      </w:rPr>
      <w:instrText xml:space="preserve"> </w:instrText>
    </w:r>
    <w:r w:rsidRPr="002D6F01">
      <w:rPr>
        <w:rFonts w:ascii="Times New Roman" w:hAnsi="Times New Roman"/>
        <w:sz w:val="18"/>
      </w:rPr>
      <w:instrText>IF "</w:instrText>
    </w:r>
    <w:r w:rsidRPr="002D6F01">
      <w:rPr>
        <w:rFonts w:ascii="Times New Roman" w:hAnsi="Times New Roman"/>
        <w:sz w:val="18"/>
      </w:rPr>
      <w:fldChar w:fldCharType="begin"/>
    </w:r>
    <w:r w:rsidRPr="002D6F01">
      <w:rPr>
        <w:rFonts w:ascii="Times New Roman" w:hAnsi="Times New Roman"/>
        <w:sz w:val="18"/>
      </w:rPr>
      <w:instrText xml:space="preserve"> DOCVARIABLE "SWDocIDLocation" </w:instrText>
    </w:r>
    <w:r w:rsidRPr="002D6F01">
      <w:rPr>
        <w:rFonts w:ascii="Times New Roman" w:hAnsi="Times New Roman"/>
        <w:sz w:val="18"/>
      </w:rPr>
      <w:fldChar w:fldCharType="separate"/>
    </w:r>
    <w:r w:rsidR="004531A0">
      <w:rPr>
        <w:rFonts w:ascii="Times New Roman" w:hAnsi="Times New Roman"/>
        <w:sz w:val="18"/>
      </w:rPr>
      <w:instrText>1</w:instrText>
    </w:r>
    <w:r w:rsidRPr="002D6F01">
      <w:rPr>
        <w:rFonts w:ascii="Times New Roman" w:hAnsi="Times New Roman"/>
        <w:sz w:val="18"/>
      </w:rPr>
      <w:fldChar w:fldCharType="end"/>
    </w:r>
    <w:r w:rsidRPr="002D6F01">
      <w:rPr>
        <w:rFonts w:ascii="Times New Roman" w:hAnsi="Times New Roman"/>
        <w:sz w:val="18"/>
      </w:rPr>
      <w:instrText>" = "1" "</w:instrText>
    </w:r>
    <w:r w:rsidRPr="002D6F01">
      <w:rPr>
        <w:rFonts w:ascii="Times New Roman" w:hAnsi="Times New Roman"/>
        <w:sz w:val="18"/>
      </w:rPr>
      <w:fldChar w:fldCharType="begin"/>
    </w:r>
    <w:r w:rsidRPr="002D6F01">
      <w:rPr>
        <w:rFonts w:ascii="Times New Roman" w:hAnsi="Times New Roman"/>
        <w:sz w:val="18"/>
      </w:rPr>
      <w:instrText xml:space="preserve"> DOCPROPERTY "SWDocID" </w:instrText>
    </w:r>
    <w:r w:rsidRPr="002D6F01">
      <w:rPr>
        <w:rFonts w:ascii="Times New Roman" w:hAnsi="Times New Roman"/>
        <w:sz w:val="18"/>
      </w:rPr>
      <w:fldChar w:fldCharType="separate"/>
    </w:r>
    <w:r w:rsidR="004531A0">
      <w:rPr>
        <w:rFonts w:ascii="Times New Roman" w:hAnsi="Times New Roman"/>
        <w:sz w:val="18"/>
      </w:rPr>
      <w:instrText>WBD (US) 51492876v2</w:instrText>
    </w:r>
    <w:r w:rsidRPr="002D6F01">
      <w:rPr>
        <w:rFonts w:ascii="Times New Roman" w:hAnsi="Times New Roman"/>
        <w:sz w:val="18"/>
      </w:rPr>
      <w:fldChar w:fldCharType="end"/>
    </w:r>
    <w:r w:rsidRPr="002D6F01">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4531A0">
      <w:rPr>
        <w:rFonts w:ascii="Times New Roman" w:hAnsi="Times New Roman"/>
        <w:noProof/>
        <w:sz w:val="18"/>
      </w:rPr>
      <w:t>WBD (US) 51492876v2</w:t>
    </w:r>
    <w:r>
      <w:rPr>
        <w:rFonts w:ascii="Times New Roman" w:hAnsi="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3AD9" w14:textId="5BB539EF" w:rsidR="004059A5" w:rsidRPr="00786EEA" w:rsidRDefault="004059A5" w:rsidP="00786EEA">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41392B87" w14:textId="2EC1F7D2" w:rsidR="004059A5" w:rsidRPr="00742A31" w:rsidRDefault="004059A5" w:rsidP="002D6F0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41"/>
      <w:docPartObj>
        <w:docPartGallery w:val="Page Numbers (Bottom of Page)"/>
        <w:docPartUnique/>
      </w:docPartObj>
    </w:sdtPr>
    <w:sdtEndPr/>
    <w:sdtContent>
      <w:p w14:paraId="7FF6CC30" w14:textId="50858DC4" w:rsidR="004059A5" w:rsidRPr="00BC092F" w:rsidRDefault="004059A5" w:rsidP="00BC092F">
        <w:pPr>
          <w:pStyle w:val="Footer"/>
          <w:jc w:val="center"/>
          <w:rPr>
            <w:rStyle w:val="PageNumber"/>
          </w:rPr>
        </w:pPr>
        <w:r>
          <w:fldChar w:fldCharType="begin"/>
        </w:r>
        <w:r>
          <w:instrText xml:space="preserve"> PAGE   \* MERGEFORMAT </w:instrText>
        </w:r>
        <w:r>
          <w:fldChar w:fldCharType="separate"/>
        </w:r>
        <w:r>
          <w:rPr>
            <w:noProof/>
          </w:rPr>
          <w:t>14</w:t>
        </w:r>
        <w:r>
          <w:rPr>
            <w:noProof/>
          </w:rPr>
          <w:fldChar w:fldCharType="end"/>
        </w:r>
      </w:p>
    </w:sdtContent>
  </w:sdt>
  <w:p w14:paraId="53CF72DC" w14:textId="05CC9271" w:rsidR="004059A5" w:rsidRPr="00742A31" w:rsidRDefault="004059A5" w:rsidP="002D6F01">
    <w:pPr>
      <w:pStyle w:val="Footer"/>
      <w:rPr>
        <w:rStyle w:val="PageNumbe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799A" w14:textId="77777777" w:rsidR="004059A5" w:rsidRDefault="004059A5" w:rsidP="002D51D5">
    <w:pPr>
      <w:pStyle w:val="DocID"/>
    </w:pPr>
  </w:p>
  <w:p w14:paraId="1099BF7F" w14:textId="77777777" w:rsidR="004059A5" w:rsidRPr="00F12C12" w:rsidRDefault="004059A5" w:rsidP="006A293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36AC" w14:textId="77777777" w:rsidR="004059A5" w:rsidRDefault="004059A5">
      <w:r>
        <w:separator/>
      </w:r>
    </w:p>
  </w:footnote>
  <w:footnote w:type="continuationSeparator" w:id="0">
    <w:p w14:paraId="1D94B98C" w14:textId="77777777" w:rsidR="004059A5" w:rsidRDefault="0040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188D" w14:textId="420A9401" w:rsidR="004059A5" w:rsidRDefault="00405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4105" w14:textId="77777777" w:rsidR="004059A5" w:rsidRDefault="00405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7A9" w14:textId="77777777" w:rsidR="004059A5" w:rsidRDefault="00405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926" w14:textId="77777777" w:rsidR="004059A5" w:rsidRDefault="00405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4A7C" w14:textId="77777777" w:rsidR="004059A5" w:rsidRDefault="004059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BDF7" w14:textId="77777777" w:rsidR="004059A5" w:rsidRDefault="0040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D976D64"/>
    <w:multiLevelType w:val="hybridMultilevel"/>
    <w:tmpl w:val="801659CC"/>
    <w:lvl w:ilvl="0" w:tplc="2AAE9F6C">
      <w:start w:val="1"/>
      <w:numFmt w:val="decimal"/>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2" w15:restartNumberingAfterBreak="0">
    <w:nsid w:val="1EB81F71"/>
    <w:multiLevelType w:val="hybridMultilevel"/>
    <w:tmpl w:val="5A746A50"/>
    <w:lvl w:ilvl="0" w:tplc="9BFEF45E">
      <w:start w:val="1"/>
      <w:numFmt w:val="bullet"/>
      <w:pStyle w:val="Bullet"/>
      <w:lvlText w:val=""/>
      <w:lvlJc w:val="left"/>
      <w:pPr>
        <w:tabs>
          <w:tab w:val="num" w:pos="720"/>
        </w:tabs>
        <w:ind w:left="720" w:hanging="360"/>
      </w:pPr>
      <w:rPr>
        <w:rFonts w:ascii="Symbol" w:hAnsi="Symbol" w:hint="default"/>
      </w:rPr>
    </w:lvl>
    <w:lvl w:ilvl="1" w:tplc="6082C7D4" w:tentative="1">
      <w:start w:val="1"/>
      <w:numFmt w:val="bullet"/>
      <w:lvlText w:val="o"/>
      <w:lvlJc w:val="left"/>
      <w:pPr>
        <w:tabs>
          <w:tab w:val="num" w:pos="1440"/>
        </w:tabs>
        <w:ind w:left="1440" w:hanging="360"/>
      </w:pPr>
      <w:rPr>
        <w:rFonts w:ascii="Courier New" w:hAnsi="Courier New" w:hint="default"/>
      </w:rPr>
    </w:lvl>
    <w:lvl w:ilvl="2" w:tplc="A112DA82" w:tentative="1">
      <w:start w:val="1"/>
      <w:numFmt w:val="bullet"/>
      <w:lvlText w:val=""/>
      <w:lvlJc w:val="left"/>
      <w:pPr>
        <w:tabs>
          <w:tab w:val="num" w:pos="2160"/>
        </w:tabs>
        <w:ind w:left="2160" w:hanging="360"/>
      </w:pPr>
      <w:rPr>
        <w:rFonts w:ascii="Wingdings" w:hAnsi="Wingdings" w:hint="default"/>
      </w:rPr>
    </w:lvl>
    <w:lvl w:ilvl="3" w:tplc="35848044" w:tentative="1">
      <w:start w:val="1"/>
      <w:numFmt w:val="bullet"/>
      <w:lvlText w:val=""/>
      <w:lvlJc w:val="left"/>
      <w:pPr>
        <w:tabs>
          <w:tab w:val="num" w:pos="2880"/>
        </w:tabs>
        <w:ind w:left="2880" w:hanging="360"/>
      </w:pPr>
      <w:rPr>
        <w:rFonts w:ascii="Symbol" w:hAnsi="Symbol" w:hint="default"/>
      </w:rPr>
    </w:lvl>
    <w:lvl w:ilvl="4" w:tplc="1102EBB4" w:tentative="1">
      <w:start w:val="1"/>
      <w:numFmt w:val="bullet"/>
      <w:lvlText w:val="o"/>
      <w:lvlJc w:val="left"/>
      <w:pPr>
        <w:tabs>
          <w:tab w:val="num" w:pos="3600"/>
        </w:tabs>
        <w:ind w:left="3600" w:hanging="360"/>
      </w:pPr>
      <w:rPr>
        <w:rFonts w:ascii="Courier New" w:hAnsi="Courier New" w:hint="default"/>
      </w:rPr>
    </w:lvl>
    <w:lvl w:ilvl="5" w:tplc="E020D4AA" w:tentative="1">
      <w:start w:val="1"/>
      <w:numFmt w:val="bullet"/>
      <w:lvlText w:val=""/>
      <w:lvlJc w:val="left"/>
      <w:pPr>
        <w:tabs>
          <w:tab w:val="num" w:pos="4320"/>
        </w:tabs>
        <w:ind w:left="4320" w:hanging="360"/>
      </w:pPr>
      <w:rPr>
        <w:rFonts w:ascii="Wingdings" w:hAnsi="Wingdings" w:hint="default"/>
      </w:rPr>
    </w:lvl>
    <w:lvl w:ilvl="6" w:tplc="252EC31C" w:tentative="1">
      <w:start w:val="1"/>
      <w:numFmt w:val="bullet"/>
      <w:lvlText w:val=""/>
      <w:lvlJc w:val="left"/>
      <w:pPr>
        <w:tabs>
          <w:tab w:val="num" w:pos="5040"/>
        </w:tabs>
        <w:ind w:left="5040" w:hanging="360"/>
      </w:pPr>
      <w:rPr>
        <w:rFonts w:ascii="Symbol" w:hAnsi="Symbol" w:hint="default"/>
      </w:rPr>
    </w:lvl>
    <w:lvl w:ilvl="7" w:tplc="7D2A4A4E" w:tentative="1">
      <w:start w:val="1"/>
      <w:numFmt w:val="bullet"/>
      <w:lvlText w:val="o"/>
      <w:lvlJc w:val="left"/>
      <w:pPr>
        <w:tabs>
          <w:tab w:val="num" w:pos="5760"/>
        </w:tabs>
        <w:ind w:left="5760" w:hanging="360"/>
      </w:pPr>
      <w:rPr>
        <w:rFonts w:ascii="Courier New" w:hAnsi="Courier New" w:hint="default"/>
      </w:rPr>
    </w:lvl>
    <w:lvl w:ilvl="8" w:tplc="0B2610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tentative="1">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4" w15:restartNumberingAfterBreak="0">
    <w:nsid w:val="4827392D"/>
    <w:multiLevelType w:val="hybridMultilevel"/>
    <w:tmpl w:val="D758E99E"/>
    <w:lvl w:ilvl="0" w:tplc="C72EC708">
      <w:start w:val="1"/>
      <w:numFmt w:val="decimal"/>
      <w:lvlText w:val="(%1)"/>
      <w:lvlJc w:val="left"/>
      <w:pPr>
        <w:ind w:left="1080" w:hanging="360"/>
      </w:pPr>
      <w:rPr>
        <w:rFonts w:cs="Times New Roman" w:hint="default"/>
      </w:rPr>
    </w:lvl>
    <w:lvl w:ilvl="1" w:tplc="2DE6338C" w:tentative="1">
      <w:start w:val="1"/>
      <w:numFmt w:val="lowerLetter"/>
      <w:lvlText w:val="%2."/>
      <w:lvlJc w:val="left"/>
      <w:pPr>
        <w:ind w:left="1800" w:hanging="360"/>
      </w:pPr>
      <w:rPr>
        <w:rFonts w:cs="Times New Roman"/>
      </w:rPr>
    </w:lvl>
    <w:lvl w:ilvl="2" w:tplc="CB10C38C" w:tentative="1">
      <w:start w:val="1"/>
      <w:numFmt w:val="lowerRoman"/>
      <w:lvlText w:val="%3."/>
      <w:lvlJc w:val="right"/>
      <w:pPr>
        <w:ind w:left="2520" w:hanging="180"/>
      </w:pPr>
      <w:rPr>
        <w:rFonts w:cs="Times New Roman"/>
      </w:rPr>
    </w:lvl>
    <w:lvl w:ilvl="3" w:tplc="80D285C0" w:tentative="1">
      <w:start w:val="1"/>
      <w:numFmt w:val="decimal"/>
      <w:lvlText w:val="%4."/>
      <w:lvlJc w:val="left"/>
      <w:pPr>
        <w:ind w:left="3240" w:hanging="360"/>
      </w:pPr>
      <w:rPr>
        <w:rFonts w:cs="Times New Roman"/>
      </w:rPr>
    </w:lvl>
    <w:lvl w:ilvl="4" w:tplc="7CCE56FA" w:tentative="1">
      <w:start w:val="1"/>
      <w:numFmt w:val="lowerLetter"/>
      <w:lvlText w:val="%5."/>
      <w:lvlJc w:val="left"/>
      <w:pPr>
        <w:ind w:left="3960" w:hanging="360"/>
      </w:pPr>
      <w:rPr>
        <w:rFonts w:cs="Times New Roman"/>
      </w:rPr>
    </w:lvl>
    <w:lvl w:ilvl="5" w:tplc="404C2518" w:tentative="1">
      <w:start w:val="1"/>
      <w:numFmt w:val="lowerRoman"/>
      <w:lvlText w:val="%6."/>
      <w:lvlJc w:val="right"/>
      <w:pPr>
        <w:ind w:left="4680" w:hanging="180"/>
      </w:pPr>
      <w:rPr>
        <w:rFonts w:cs="Times New Roman"/>
      </w:rPr>
    </w:lvl>
    <w:lvl w:ilvl="6" w:tplc="8232271A" w:tentative="1">
      <w:start w:val="1"/>
      <w:numFmt w:val="decimal"/>
      <w:lvlText w:val="%7."/>
      <w:lvlJc w:val="left"/>
      <w:pPr>
        <w:ind w:left="5400" w:hanging="360"/>
      </w:pPr>
      <w:rPr>
        <w:rFonts w:cs="Times New Roman"/>
      </w:rPr>
    </w:lvl>
    <w:lvl w:ilvl="7" w:tplc="78A4CAC6" w:tentative="1">
      <w:start w:val="1"/>
      <w:numFmt w:val="lowerLetter"/>
      <w:lvlText w:val="%8."/>
      <w:lvlJc w:val="left"/>
      <w:pPr>
        <w:ind w:left="6120" w:hanging="360"/>
      </w:pPr>
      <w:rPr>
        <w:rFonts w:cs="Times New Roman"/>
      </w:rPr>
    </w:lvl>
    <w:lvl w:ilvl="8" w:tplc="A71ED682" w:tentative="1">
      <w:start w:val="1"/>
      <w:numFmt w:val="lowerRoman"/>
      <w:lvlText w:val="%9."/>
      <w:lvlJc w:val="right"/>
      <w:pPr>
        <w:ind w:left="6840" w:hanging="180"/>
      </w:pPr>
      <w:rPr>
        <w:rFonts w:cs="Times New Roman"/>
      </w:rPr>
    </w:lvl>
  </w:abstractNum>
  <w:abstractNum w:abstractNumId="5" w15:restartNumberingAfterBreak="0">
    <w:nsid w:val="56F82A5F"/>
    <w:multiLevelType w:val="hybridMultilevel"/>
    <w:tmpl w:val="DD7436D0"/>
    <w:lvl w:ilvl="0" w:tplc="9322E244">
      <w:start w:val="1"/>
      <w:numFmt w:val="decimal"/>
      <w:lvlText w:val="(%1)"/>
      <w:lvlJc w:val="left"/>
      <w:pPr>
        <w:ind w:left="720" w:hanging="360"/>
      </w:pPr>
      <w:rPr>
        <w:rFonts w:cs="Times New Roman" w:hint="default"/>
      </w:rPr>
    </w:lvl>
    <w:lvl w:ilvl="1" w:tplc="06FC3D88" w:tentative="1">
      <w:start w:val="1"/>
      <w:numFmt w:val="lowerLetter"/>
      <w:lvlText w:val="%2."/>
      <w:lvlJc w:val="left"/>
      <w:pPr>
        <w:ind w:left="1440" w:hanging="360"/>
      </w:pPr>
      <w:rPr>
        <w:rFonts w:cs="Times New Roman"/>
      </w:rPr>
    </w:lvl>
    <w:lvl w:ilvl="2" w:tplc="FC142204" w:tentative="1">
      <w:start w:val="1"/>
      <w:numFmt w:val="lowerRoman"/>
      <w:lvlText w:val="%3."/>
      <w:lvlJc w:val="right"/>
      <w:pPr>
        <w:ind w:left="2160" w:hanging="180"/>
      </w:pPr>
      <w:rPr>
        <w:rFonts w:cs="Times New Roman"/>
      </w:rPr>
    </w:lvl>
    <w:lvl w:ilvl="3" w:tplc="6AB65352" w:tentative="1">
      <w:start w:val="1"/>
      <w:numFmt w:val="decimal"/>
      <w:lvlText w:val="%4."/>
      <w:lvlJc w:val="left"/>
      <w:pPr>
        <w:ind w:left="2880" w:hanging="360"/>
      </w:pPr>
      <w:rPr>
        <w:rFonts w:cs="Times New Roman"/>
      </w:rPr>
    </w:lvl>
    <w:lvl w:ilvl="4" w:tplc="D88E70B4" w:tentative="1">
      <w:start w:val="1"/>
      <w:numFmt w:val="lowerLetter"/>
      <w:lvlText w:val="%5."/>
      <w:lvlJc w:val="left"/>
      <w:pPr>
        <w:ind w:left="3600" w:hanging="360"/>
      </w:pPr>
      <w:rPr>
        <w:rFonts w:cs="Times New Roman"/>
      </w:rPr>
    </w:lvl>
    <w:lvl w:ilvl="5" w:tplc="3B0830C2" w:tentative="1">
      <w:start w:val="1"/>
      <w:numFmt w:val="lowerRoman"/>
      <w:lvlText w:val="%6."/>
      <w:lvlJc w:val="right"/>
      <w:pPr>
        <w:ind w:left="4320" w:hanging="180"/>
      </w:pPr>
      <w:rPr>
        <w:rFonts w:cs="Times New Roman"/>
      </w:rPr>
    </w:lvl>
    <w:lvl w:ilvl="6" w:tplc="0F34BF5A" w:tentative="1">
      <w:start w:val="1"/>
      <w:numFmt w:val="decimal"/>
      <w:lvlText w:val="%7."/>
      <w:lvlJc w:val="left"/>
      <w:pPr>
        <w:ind w:left="5040" w:hanging="360"/>
      </w:pPr>
      <w:rPr>
        <w:rFonts w:cs="Times New Roman"/>
      </w:rPr>
    </w:lvl>
    <w:lvl w:ilvl="7" w:tplc="5596BFC6" w:tentative="1">
      <w:start w:val="1"/>
      <w:numFmt w:val="lowerLetter"/>
      <w:lvlText w:val="%8."/>
      <w:lvlJc w:val="left"/>
      <w:pPr>
        <w:ind w:left="5760" w:hanging="360"/>
      </w:pPr>
      <w:rPr>
        <w:rFonts w:cs="Times New Roman"/>
      </w:rPr>
    </w:lvl>
    <w:lvl w:ilvl="8" w:tplc="AA76FB2E" w:tentative="1">
      <w:start w:val="1"/>
      <w:numFmt w:val="lowerRoman"/>
      <w:lvlText w:val="%9."/>
      <w:lvlJc w:val="right"/>
      <w:pPr>
        <w:ind w:left="6480" w:hanging="180"/>
      </w:pPr>
      <w:rPr>
        <w:rFonts w:cs="Times New Roman"/>
      </w:rPr>
    </w:lvl>
  </w:abstractNum>
  <w:abstractNum w:abstractNumId="6" w15:restartNumberingAfterBreak="0">
    <w:nsid w:val="6A882B1C"/>
    <w:multiLevelType w:val="hybridMultilevel"/>
    <w:tmpl w:val="D8FCFE34"/>
    <w:lvl w:ilvl="0" w:tplc="59BAA4C4">
      <w:start w:val="1"/>
      <w:numFmt w:val="decimal"/>
      <w:lvlText w:val="(%1)"/>
      <w:lvlJc w:val="left"/>
      <w:pPr>
        <w:ind w:left="720" w:hanging="360"/>
      </w:pPr>
      <w:rPr>
        <w:rFonts w:cs="Times New Roman" w:hint="default"/>
        <w:b w:val="0"/>
        <w:color w:val="auto"/>
      </w:rPr>
    </w:lvl>
    <w:lvl w:ilvl="1" w:tplc="84B0BE46" w:tentative="1">
      <w:start w:val="1"/>
      <w:numFmt w:val="lowerLetter"/>
      <w:lvlText w:val="%2."/>
      <w:lvlJc w:val="left"/>
      <w:pPr>
        <w:ind w:left="1440" w:hanging="360"/>
      </w:pPr>
      <w:rPr>
        <w:rFonts w:cs="Times New Roman"/>
      </w:rPr>
    </w:lvl>
    <w:lvl w:ilvl="2" w:tplc="172A1FA0" w:tentative="1">
      <w:start w:val="1"/>
      <w:numFmt w:val="lowerRoman"/>
      <w:lvlText w:val="%3."/>
      <w:lvlJc w:val="right"/>
      <w:pPr>
        <w:ind w:left="2160" w:hanging="180"/>
      </w:pPr>
      <w:rPr>
        <w:rFonts w:cs="Times New Roman"/>
      </w:rPr>
    </w:lvl>
    <w:lvl w:ilvl="3" w:tplc="9D1822B8" w:tentative="1">
      <w:start w:val="1"/>
      <w:numFmt w:val="decimal"/>
      <w:lvlText w:val="%4."/>
      <w:lvlJc w:val="left"/>
      <w:pPr>
        <w:ind w:left="2880" w:hanging="360"/>
      </w:pPr>
      <w:rPr>
        <w:rFonts w:cs="Times New Roman"/>
      </w:rPr>
    </w:lvl>
    <w:lvl w:ilvl="4" w:tplc="4E9ABDDC" w:tentative="1">
      <w:start w:val="1"/>
      <w:numFmt w:val="lowerLetter"/>
      <w:lvlText w:val="%5."/>
      <w:lvlJc w:val="left"/>
      <w:pPr>
        <w:ind w:left="3600" w:hanging="360"/>
      </w:pPr>
      <w:rPr>
        <w:rFonts w:cs="Times New Roman"/>
      </w:rPr>
    </w:lvl>
    <w:lvl w:ilvl="5" w:tplc="29E6DD7A" w:tentative="1">
      <w:start w:val="1"/>
      <w:numFmt w:val="lowerRoman"/>
      <w:lvlText w:val="%6."/>
      <w:lvlJc w:val="right"/>
      <w:pPr>
        <w:ind w:left="4320" w:hanging="180"/>
      </w:pPr>
      <w:rPr>
        <w:rFonts w:cs="Times New Roman"/>
      </w:rPr>
    </w:lvl>
    <w:lvl w:ilvl="6" w:tplc="2CCAB8B8" w:tentative="1">
      <w:start w:val="1"/>
      <w:numFmt w:val="decimal"/>
      <w:lvlText w:val="%7."/>
      <w:lvlJc w:val="left"/>
      <w:pPr>
        <w:ind w:left="5040" w:hanging="360"/>
      </w:pPr>
      <w:rPr>
        <w:rFonts w:cs="Times New Roman"/>
      </w:rPr>
    </w:lvl>
    <w:lvl w:ilvl="7" w:tplc="E2A43614" w:tentative="1">
      <w:start w:val="1"/>
      <w:numFmt w:val="lowerLetter"/>
      <w:lvlText w:val="%8."/>
      <w:lvlJc w:val="left"/>
      <w:pPr>
        <w:ind w:left="5760" w:hanging="360"/>
      </w:pPr>
      <w:rPr>
        <w:rFonts w:cs="Times New Roman"/>
      </w:rPr>
    </w:lvl>
    <w:lvl w:ilvl="8" w:tplc="F8EC1ABE" w:tentative="1">
      <w:start w:val="1"/>
      <w:numFmt w:val="lowerRoman"/>
      <w:lvlText w:val="%9."/>
      <w:lvlJc w:val="right"/>
      <w:pPr>
        <w:ind w:left="6480" w:hanging="180"/>
      </w:pPr>
      <w:rPr>
        <w:rFonts w:cs="Times New Roman"/>
      </w:rPr>
    </w:lvl>
  </w:abstractNum>
  <w:abstractNum w:abstractNumId="7" w15:restartNumberingAfterBreak="0">
    <w:nsid w:val="6BE0507E"/>
    <w:multiLevelType w:val="multilevel"/>
    <w:tmpl w:val="BEA099FC"/>
    <w:name w:val="Heading"/>
    <w:lvl w:ilvl="0">
      <w:start w:val="1"/>
      <w:numFmt w:val="upperRoman"/>
      <w:pStyle w:val="Heading1"/>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pStyle w:val="Heading2"/>
      <w:lvlText w:val="ITEM %2."/>
      <w:lvlJc w:val="left"/>
      <w:pPr>
        <w:ind w:left="720" w:hanging="720"/>
      </w:pPr>
      <w:rPr>
        <w:b/>
        <w:i w:val="0"/>
        <w:strike w:val="0"/>
        <w:dstrike w:val="0"/>
        <w:color w:val="000000"/>
        <w:sz w:val="20"/>
        <w:u w:val="none"/>
        <w:effect w:val="none"/>
      </w:rPr>
    </w:lvl>
    <w:lvl w:ilvl="2">
      <w:start w:val="1"/>
      <w:numFmt w:val="upperLetter"/>
      <w:pStyle w:val="Heading3"/>
      <w:lvlText w:val="ITEM %3."/>
      <w:lvlJc w:val="left"/>
      <w:pPr>
        <w:ind w:left="720" w:hanging="720"/>
      </w:pPr>
      <w:rPr>
        <w:b/>
        <w:i w:val="0"/>
        <w:strike w:val="0"/>
        <w:dstrike w:val="0"/>
        <w:color w:val="000000"/>
        <w:sz w:val="20"/>
        <w:u w:val="none"/>
        <w:effect w:val="none"/>
      </w:rPr>
    </w:lvl>
    <w:lvl w:ilvl="3">
      <w:start w:val="1"/>
      <w:numFmt w:val="decimal"/>
      <w:pStyle w:val="Heading4"/>
      <w:lvlText w:val="(%4)"/>
      <w:lvlJc w:val="left"/>
      <w:pPr>
        <w:ind w:left="2880" w:hanging="720"/>
      </w:pPr>
      <w:rPr>
        <w:i w:val="0"/>
        <w:strike w:val="0"/>
        <w:dstrike w:val="0"/>
        <w:color w:val="000000"/>
        <w:sz w:val="24"/>
        <w:u w:val="none"/>
        <w:effect w:val="none"/>
      </w:rPr>
    </w:lvl>
    <w:lvl w:ilvl="4">
      <w:start w:val="1"/>
      <w:numFmt w:val="lowerLetter"/>
      <w:pStyle w:val="Heading5"/>
      <w:lvlText w:val="%5."/>
      <w:lvlJc w:val="left"/>
      <w:pPr>
        <w:ind w:left="3600" w:hanging="720"/>
      </w:pPr>
      <w:rPr>
        <w:i w:val="0"/>
        <w:strike w:val="0"/>
        <w:dstrike w:val="0"/>
        <w:color w:val="000000"/>
        <w:sz w:val="24"/>
        <w:u w:val="none"/>
        <w:effect w:val="none"/>
      </w:rPr>
    </w:lvl>
    <w:lvl w:ilvl="5">
      <w:start w:val="1"/>
      <w:numFmt w:val="lowerRoman"/>
      <w:pStyle w:val="Heading6"/>
      <w:lvlText w:val="%6."/>
      <w:lvlJc w:val="left"/>
      <w:pPr>
        <w:ind w:left="4320" w:hanging="720"/>
      </w:pPr>
      <w:rPr>
        <w:i w:val="0"/>
        <w:strike w:val="0"/>
        <w:dstrike w:val="0"/>
        <w:color w:val="000000"/>
        <w:sz w:val="24"/>
        <w:u w:val="none"/>
        <w:effect w:val="none"/>
      </w:rPr>
    </w:lvl>
    <w:lvl w:ilvl="6">
      <w:start w:val="1"/>
      <w:numFmt w:val="decimal"/>
      <w:pStyle w:val="Heading7"/>
      <w:lvlText w:val="%7)"/>
      <w:lvlJc w:val="left"/>
      <w:pPr>
        <w:ind w:left="5040" w:hanging="720"/>
      </w:pPr>
      <w:rPr>
        <w:i w:val="0"/>
        <w:strike w:val="0"/>
        <w:dstrike w:val="0"/>
        <w:color w:val="000000"/>
        <w:sz w:val="24"/>
        <w:u w:val="none"/>
        <w:effect w:val="none"/>
      </w:rPr>
    </w:lvl>
    <w:lvl w:ilvl="7">
      <w:start w:val="1"/>
      <w:numFmt w:val="lowerLetter"/>
      <w:pStyle w:val="Heading8"/>
      <w:lvlText w:val="%8)"/>
      <w:lvlJc w:val="left"/>
      <w:pPr>
        <w:ind w:left="5760" w:hanging="720"/>
      </w:pPr>
      <w:rPr>
        <w:i w:val="0"/>
        <w:strike w:val="0"/>
        <w:dstrike w:val="0"/>
        <w:color w:val="000000"/>
        <w:sz w:val="24"/>
        <w:u w:val="none"/>
        <w:effect w:val="none"/>
      </w:rPr>
    </w:lvl>
    <w:lvl w:ilvl="8">
      <w:start w:val="1"/>
      <w:numFmt w:val="lowerRoman"/>
      <w:pStyle w:val="Heading9"/>
      <w:lvlText w:val="%9)"/>
      <w:lvlJc w:val="left"/>
      <w:pPr>
        <w:ind w:left="6480" w:hanging="720"/>
      </w:pPr>
      <w:rPr>
        <w:i w:val="0"/>
        <w:strike w:val="0"/>
        <w:dstrike w:val="0"/>
        <w:color w:val="000000"/>
        <w:sz w:val="24"/>
        <w:u w:val="none"/>
        <w:effect w:val="none"/>
      </w:rPr>
    </w:lvl>
  </w:abstractNum>
  <w:abstractNum w:abstractNumId="8"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16cid:durableId="1625236263">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 w16cid:durableId="100035139">
    <w:abstractNumId w:val="2"/>
  </w:num>
  <w:num w:numId="3" w16cid:durableId="1826582163">
    <w:abstractNumId w:val="8"/>
  </w:num>
  <w:num w:numId="4" w16cid:durableId="614287332">
    <w:abstractNumId w:val="5"/>
  </w:num>
  <w:num w:numId="5" w16cid:durableId="245968623">
    <w:abstractNumId w:val="6"/>
  </w:num>
  <w:num w:numId="6" w16cid:durableId="344132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385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675972">
    <w:abstractNumId w:val="4"/>
  </w:num>
  <w:num w:numId="9" w16cid:durableId="6893382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C16528"/>
    <w:rsid w:val="00000726"/>
    <w:rsid w:val="00000820"/>
    <w:rsid w:val="0000185E"/>
    <w:rsid w:val="00001914"/>
    <w:rsid w:val="00001DF6"/>
    <w:rsid w:val="00003106"/>
    <w:rsid w:val="00003815"/>
    <w:rsid w:val="00004933"/>
    <w:rsid w:val="000049FB"/>
    <w:rsid w:val="00005116"/>
    <w:rsid w:val="00005377"/>
    <w:rsid w:val="00005501"/>
    <w:rsid w:val="00005C21"/>
    <w:rsid w:val="00005E81"/>
    <w:rsid w:val="00006E71"/>
    <w:rsid w:val="00007B9F"/>
    <w:rsid w:val="00007D1A"/>
    <w:rsid w:val="000105B8"/>
    <w:rsid w:val="00010D8A"/>
    <w:rsid w:val="000116FE"/>
    <w:rsid w:val="00012556"/>
    <w:rsid w:val="00012664"/>
    <w:rsid w:val="00012703"/>
    <w:rsid w:val="00012D32"/>
    <w:rsid w:val="000131F5"/>
    <w:rsid w:val="00015E70"/>
    <w:rsid w:val="000162E5"/>
    <w:rsid w:val="00016618"/>
    <w:rsid w:val="000203DA"/>
    <w:rsid w:val="00021426"/>
    <w:rsid w:val="00021454"/>
    <w:rsid w:val="00021B4E"/>
    <w:rsid w:val="00021F68"/>
    <w:rsid w:val="00022749"/>
    <w:rsid w:val="000231B5"/>
    <w:rsid w:val="0002469B"/>
    <w:rsid w:val="00026BED"/>
    <w:rsid w:val="000276FA"/>
    <w:rsid w:val="00027B1F"/>
    <w:rsid w:val="0003080F"/>
    <w:rsid w:val="000321E7"/>
    <w:rsid w:val="00032AEB"/>
    <w:rsid w:val="00032C00"/>
    <w:rsid w:val="00033310"/>
    <w:rsid w:val="00033D14"/>
    <w:rsid w:val="000341BD"/>
    <w:rsid w:val="00035435"/>
    <w:rsid w:val="000403AB"/>
    <w:rsid w:val="00040EC3"/>
    <w:rsid w:val="0004139B"/>
    <w:rsid w:val="00043968"/>
    <w:rsid w:val="000441CF"/>
    <w:rsid w:val="000448EB"/>
    <w:rsid w:val="00044CD8"/>
    <w:rsid w:val="0004580B"/>
    <w:rsid w:val="00046778"/>
    <w:rsid w:val="0004688F"/>
    <w:rsid w:val="000479CB"/>
    <w:rsid w:val="00047CC6"/>
    <w:rsid w:val="00047D01"/>
    <w:rsid w:val="00051806"/>
    <w:rsid w:val="00051912"/>
    <w:rsid w:val="00051F15"/>
    <w:rsid w:val="000523BE"/>
    <w:rsid w:val="00053771"/>
    <w:rsid w:val="000561CD"/>
    <w:rsid w:val="00056C65"/>
    <w:rsid w:val="0005714C"/>
    <w:rsid w:val="00057BF3"/>
    <w:rsid w:val="00057D8F"/>
    <w:rsid w:val="00060659"/>
    <w:rsid w:val="00060B53"/>
    <w:rsid w:val="000610F4"/>
    <w:rsid w:val="000614FB"/>
    <w:rsid w:val="00062670"/>
    <w:rsid w:val="0006341E"/>
    <w:rsid w:val="00065B80"/>
    <w:rsid w:val="0006757C"/>
    <w:rsid w:val="00067741"/>
    <w:rsid w:val="00071421"/>
    <w:rsid w:val="00071DFF"/>
    <w:rsid w:val="000720FF"/>
    <w:rsid w:val="00072351"/>
    <w:rsid w:val="000724ED"/>
    <w:rsid w:val="00072977"/>
    <w:rsid w:val="00073373"/>
    <w:rsid w:val="000750B3"/>
    <w:rsid w:val="000759B9"/>
    <w:rsid w:val="00076D8E"/>
    <w:rsid w:val="00081227"/>
    <w:rsid w:val="00081E49"/>
    <w:rsid w:val="00082079"/>
    <w:rsid w:val="0008247D"/>
    <w:rsid w:val="00082AE0"/>
    <w:rsid w:val="00082B88"/>
    <w:rsid w:val="00082F32"/>
    <w:rsid w:val="00082F5D"/>
    <w:rsid w:val="00083154"/>
    <w:rsid w:val="00083600"/>
    <w:rsid w:val="0008565E"/>
    <w:rsid w:val="00085B7C"/>
    <w:rsid w:val="00086882"/>
    <w:rsid w:val="0008723F"/>
    <w:rsid w:val="000878CC"/>
    <w:rsid w:val="00087AC6"/>
    <w:rsid w:val="00087DCD"/>
    <w:rsid w:val="000900D4"/>
    <w:rsid w:val="000908F8"/>
    <w:rsid w:val="00090ABD"/>
    <w:rsid w:val="00090C23"/>
    <w:rsid w:val="00090F01"/>
    <w:rsid w:val="00090F8C"/>
    <w:rsid w:val="000911AB"/>
    <w:rsid w:val="0009124C"/>
    <w:rsid w:val="000919D7"/>
    <w:rsid w:val="00092856"/>
    <w:rsid w:val="00093240"/>
    <w:rsid w:val="00093D19"/>
    <w:rsid w:val="00094EBE"/>
    <w:rsid w:val="0009517C"/>
    <w:rsid w:val="0009642F"/>
    <w:rsid w:val="00097147"/>
    <w:rsid w:val="00097EC2"/>
    <w:rsid w:val="000A0046"/>
    <w:rsid w:val="000A01A2"/>
    <w:rsid w:val="000A0364"/>
    <w:rsid w:val="000A0C8B"/>
    <w:rsid w:val="000A2813"/>
    <w:rsid w:val="000A285F"/>
    <w:rsid w:val="000A3E99"/>
    <w:rsid w:val="000A4836"/>
    <w:rsid w:val="000A4EC7"/>
    <w:rsid w:val="000A5476"/>
    <w:rsid w:val="000A55AE"/>
    <w:rsid w:val="000A7027"/>
    <w:rsid w:val="000B0A60"/>
    <w:rsid w:val="000B1A3F"/>
    <w:rsid w:val="000B2019"/>
    <w:rsid w:val="000B27C8"/>
    <w:rsid w:val="000B3E2D"/>
    <w:rsid w:val="000B4198"/>
    <w:rsid w:val="000B4736"/>
    <w:rsid w:val="000B5A62"/>
    <w:rsid w:val="000B5B74"/>
    <w:rsid w:val="000B6F74"/>
    <w:rsid w:val="000B769A"/>
    <w:rsid w:val="000C01DE"/>
    <w:rsid w:val="000C0A81"/>
    <w:rsid w:val="000C193F"/>
    <w:rsid w:val="000C3B94"/>
    <w:rsid w:val="000C3DE2"/>
    <w:rsid w:val="000C3E8A"/>
    <w:rsid w:val="000C40D4"/>
    <w:rsid w:val="000C484A"/>
    <w:rsid w:val="000C4E00"/>
    <w:rsid w:val="000C5791"/>
    <w:rsid w:val="000C5AB6"/>
    <w:rsid w:val="000C605E"/>
    <w:rsid w:val="000C63AF"/>
    <w:rsid w:val="000C7234"/>
    <w:rsid w:val="000D0991"/>
    <w:rsid w:val="000D12C4"/>
    <w:rsid w:val="000D1FB3"/>
    <w:rsid w:val="000D2106"/>
    <w:rsid w:val="000D39F6"/>
    <w:rsid w:val="000D3B02"/>
    <w:rsid w:val="000D439C"/>
    <w:rsid w:val="000D4BDE"/>
    <w:rsid w:val="000D4D22"/>
    <w:rsid w:val="000D6B87"/>
    <w:rsid w:val="000D7A17"/>
    <w:rsid w:val="000D7C41"/>
    <w:rsid w:val="000E0056"/>
    <w:rsid w:val="000E0C6F"/>
    <w:rsid w:val="000E1027"/>
    <w:rsid w:val="000E14C6"/>
    <w:rsid w:val="000E22C0"/>
    <w:rsid w:val="000E2EC3"/>
    <w:rsid w:val="000E48AD"/>
    <w:rsid w:val="000E56CA"/>
    <w:rsid w:val="000E58B6"/>
    <w:rsid w:val="000E59C5"/>
    <w:rsid w:val="000E5A7F"/>
    <w:rsid w:val="000E64DF"/>
    <w:rsid w:val="000E68DD"/>
    <w:rsid w:val="000E696F"/>
    <w:rsid w:val="000E75E0"/>
    <w:rsid w:val="000E7F6F"/>
    <w:rsid w:val="000F008A"/>
    <w:rsid w:val="000F0E40"/>
    <w:rsid w:val="000F13E6"/>
    <w:rsid w:val="000F518A"/>
    <w:rsid w:val="000F6CEF"/>
    <w:rsid w:val="000F768A"/>
    <w:rsid w:val="000F7B7E"/>
    <w:rsid w:val="00100B56"/>
    <w:rsid w:val="001010BB"/>
    <w:rsid w:val="001013E6"/>
    <w:rsid w:val="00102AE6"/>
    <w:rsid w:val="00102F38"/>
    <w:rsid w:val="0010354F"/>
    <w:rsid w:val="001043FF"/>
    <w:rsid w:val="00104DF1"/>
    <w:rsid w:val="001052E9"/>
    <w:rsid w:val="0010609F"/>
    <w:rsid w:val="001071D7"/>
    <w:rsid w:val="00107741"/>
    <w:rsid w:val="0011044E"/>
    <w:rsid w:val="001114E5"/>
    <w:rsid w:val="00112336"/>
    <w:rsid w:val="001126EC"/>
    <w:rsid w:val="00114716"/>
    <w:rsid w:val="00114DEC"/>
    <w:rsid w:val="00117D66"/>
    <w:rsid w:val="00120049"/>
    <w:rsid w:val="0012006A"/>
    <w:rsid w:val="0012148A"/>
    <w:rsid w:val="001215E6"/>
    <w:rsid w:val="00121B7D"/>
    <w:rsid w:val="00121BC0"/>
    <w:rsid w:val="001223FC"/>
    <w:rsid w:val="001224E1"/>
    <w:rsid w:val="0012264D"/>
    <w:rsid w:val="00123EC4"/>
    <w:rsid w:val="00124004"/>
    <w:rsid w:val="001241F8"/>
    <w:rsid w:val="001244A2"/>
    <w:rsid w:val="00124591"/>
    <w:rsid w:val="001250F4"/>
    <w:rsid w:val="00125222"/>
    <w:rsid w:val="00125A8C"/>
    <w:rsid w:val="00125C77"/>
    <w:rsid w:val="00125DEC"/>
    <w:rsid w:val="001260A4"/>
    <w:rsid w:val="00127B23"/>
    <w:rsid w:val="001301F9"/>
    <w:rsid w:val="00131E66"/>
    <w:rsid w:val="001320D5"/>
    <w:rsid w:val="0013220B"/>
    <w:rsid w:val="0013240F"/>
    <w:rsid w:val="00132CBC"/>
    <w:rsid w:val="00133B76"/>
    <w:rsid w:val="00133D7B"/>
    <w:rsid w:val="00134983"/>
    <w:rsid w:val="001349EF"/>
    <w:rsid w:val="00134DFA"/>
    <w:rsid w:val="0013503D"/>
    <w:rsid w:val="00135E94"/>
    <w:rsid w:val="00136B5B"/>
    <w:rsid w:val="00137264"/>
    <w:rsid w:val="00140CFD"/>
    <w:rsid w:val="00141997"/>
    <w:rsid w:val="001429E7"/>
    <w:rsid w:val="00143C43"/>
    <w:rsid w:val="00143DD9"/>
    <w:rsid w:val="00144780"/>
    <w:rsid w:val="001454DD"/>
    <w:rsid w:val="001457FA"/>
    <w:rsid w:val="00146524"/>
    <w:rsid w:val="00146703"/>
    <w:rsid w:val="00146833"/>
    <w:rsid w:val="001475AB"/>
    <w:rsid w:val="00147C7B"/>
    <w:rsid w:val="001502C8"/>
    <w:rsid w:val="001511C8"/>
    <w:rsid w:val="00151604"/>
    <w:rsid w:val="0015163A"/>
    <w:rsid w:val="00153B8D"/>
    <w:rsid w:val="0015468C"/>
    <w:rsid w:val="00154959"/>
    <w:rsid w:val="00155138"/>
    <w:rsid w:val="00156340"/>
    <w:rsid w:val="001608D3"/>
    <w:rsid w:val="001618C8"/>
    <w:rsid w:val="00162FD4"/>
    <w:rsid w:val="001639C7"/>
    <w:rsid w:val="001643F2"/>
    <w:rsid w:val="0016532C"/>
    <w:rsid w:val="00165927"/>
    <w:rsid w:val="00165BE6"/>
    <w:rsid w:val="00165F7C"/>
    <w:rsid w:val="00166586"/>
    <w:rsid w:val="00170F42"/>
    <w:rsid w:val="001710AF"/>
    <w:rsid w:val="00171164"/>
    <w:rsid w:val="00171491"/>
    <w:rsid w:val="001722E3"/>
    <w:rsid w:val="001727F5"/>
    <w:rsid w:val="00172B94"/>
    <w:rsid w:val="00172F0E"/>
    <w:rsid w:val="0017455E"/>
    <w:rsid w:val="0017470E"/>
    <w:rsid w:val="00174F4A"/>
    <w:rsid w:val="001759F5"/>
    <w:rsid w:val="00176BE5"/>
    <w:rsid w:val="00176D44"/>
    <w:rsid w:val="00177536"/>
    <w:rsid w:val="00177D2E"/>
    <w:rsid w:val="001803BF"/>
    <w:rsid w:val="0018064D"/>
    <w:rsid w:val="0018086D"/>
    <w:rsid w:val="00180A87"/>
    <w:rsid w:val="001814EA"/>
    <w:rsid w:val="00181986"/>
    <w:rsid w:val="00181B1C"/>
    <w:rsid w:val="00182330"/>
    <w:rsid w:val="00182566"/>
    <w:rsid w:val="00184417"/>
    <w:rsid w:val="00184F02"/>
    <w:rsid w:val="00184F6D"/>
    <w:rsid w:val="001852C7"/>
    <w:rsid w:val="001860EF"/>
    <w:rsid w:val="00187614"/>
    <w:rsid w:val="00187ABB"/>
    <w:rsid w:val="00187E56"/>
    <w:rsid w:val="00190285"/>
    <w:rsid w:val="001903EA"/>
    <w:rsid w:val="00190550"/>
    <w:rsid w:val="00191253"/>
    <w:rsid w:val="00191C2B"/>
    <w:rsid w:val="00191D1F"/>
    <w:rsid w:val="00191E90"/>
    <w:rsid w:val="0019267A"/>
    <w:rsid w:val="00192F33"/>
    <w:rsid w:val="001934DA"/>
    <w:rsid w:val="001937C5"/>
    <w:rsid w:val="00193880"/>
    <w:rsid w:val="00193CA6"/>
    <w:rsid w:val="00193ECA"/>
    <w:rsid w:val="00195545"/>
    <w:rsid w:val="00196015"/>
    <w:rsid w:val="00196FF0"/>
    <w:rsid w:val="00197B14"/>
    <w:rsid w:val="001A02B1"/>
    <w:rsid w:val="001A0676"/>
    <w:rsid w:val="001A191C"/>
    <w:rsid w:val="001A1C76"/>
    <w:rsid w:val="001A200D"/>
    <w:rsid w:val="001A2CF7"/>
    <w:rsid w:val="001A31A1"/>
    <w:rsid w:val="001A43A8"/>
    <w:rsid w:val="001A5594"/>
    <w:rsid w:val="001A6331"/>
    <w:rsid w:val="001A6BEE"/>
    <w:rsid w:val="001B0DB0"/>
    <w:rsid w:val="001B1D55"/>
    <w:rsid w:val="001B2F21"/>
    <w:rsid w:val="001B5C23"/>
    <w:rsid w:val="001B5C3A"/>
    <w:rsid w:val="001B5E1A"/>
    <w:rsid w:val="001B6956"/>
    <w:rsid w:val="001B6A46"/>
    <w:rsid w:val="001B6D75"/>
    <w:rsid w:val="001B77E9"/>
    <w:rsid w:val="001B7871"/>
    <w:rsid w:val="001C0AC1"/>
    <w:rsid w:val="001C11BE"/>
    <w:rsid w:val="001C1C52"/>
    <w:rsid w:val="001C1CC0"/>
    <w:rsid w:val="001C2704"/>
    <w:rsid w:val="001C29B6"/>
    <w:rsid w:val="001C2EB0"/>
    <w:rsid w:val="001C3CE9"/>
    <w:rsid w:val="001C5AD7"/>
    <w:rsid w:val="001C624B"/>
    <w:rsid w:val="001C70E2"/>
    <w:rsid w:val="001C7224"/>
    <w:rsid w:val="001C75D8"/>
    <w:rsid w:val="001C7AFD"/>
    <w:rsid w:val="001D056D"/>
    <w:rsid w:val="001D0F10"/>
    <w:rsid w:val="001D2847"/>
    <w:rsid w:val="001D2F23"/>
    <w:rsid w:val="001D3BA5"/>
    <w:rsid w:val="001D4A31"/>
    <w:rsid w:val="001D4FAF"/>
    <w:rsid w:val="001D74DB"/>
    <w:rsid w:val="001D7D7A"/>
    <w:rsid w:val="001E0376"/>
    <w:rsid w:val="001E0B61"/>
    <w:rsid w:val="001E44DE"/>
    <w:rsid w:val="001E4E1D"/>
    <w:rsid w:val="001E50B5"/>
    <w:rsid w:val="001E63DA"/>
    <w:rsid w:val="001E71F6"/>
    <w:rsid w:val="001F05FE"/>
    <w:rsid w:val="001F29AF"/>
    <w:rsid w:val="001F3373"/>
    <w:rsid w:val="001F33E3"/>
    <w:rsid w:val="001F3449"/>
    <w:rsid w:val="001F3460"/>
    <w:rsid w:val="001F3975"/>
    <w:rsid w:val="001F39C6"/>
    <w:rsid w:val="001F3F94"/>
    <w:rsid w:val="001F46AC"/>
    <w:rsid w:val="001F5552"/>
    <w:rsid w:val="001F5D68"/>
    <w:rsid w:val="001F752B"/>
    <w:rsid w:val="001F7782"/>
    <w:rsid w:val="0020153E"/>
    <w:rsid w:val="0020212D"/>
    <w:rsid w:val="0020299E"/>
    <w:rsid w:val="00203EF0"/>
    <w:rsid w:val="00204606"/>
    <w:rsid w:val="002057CD"/>
    <w:rsid w:val="0020599A"/>
    <w:rsid w:val="00205EA2"/>
    <w:rsid w:val="00206065"/>
    <w:rsid w:val="00206565"/>
    <w:rsid w:val="00207348"/>
    <w:rsid w:val="00207F57"/>
    <w:rsid w:val="0021027B"/>
    <w:rsid w:val="00210C30"/>
    <w:rsid w:val="00213336"/>
    <w:rsid w:val="00214318"/>
    <w:rsid w:val="00214A49"/>
    <w:rsid w:val="0021623D"/>
    <w:rsid w:val="00216240"/>
    <w:rsid w:val="00217C90"/>
    <w:rsid w:val="00217F3A"/>
    <w:rsid w:val="0022037C"/>
    <w:rsid w:val="00221368"/>
    <w:rsid w:val="00221917"/>
    <w:rsid w:val="002232ED"/>
    <w:rsid w:val="0022338E"/>
    <w:rsid w:val="0022348B"/>
    <w:rsid w:val="002234F4"/>
    <w:rsid w:val="002235A7"/>
    <w:rsid w:val="002237D6"/>
    <w:rsid w:val="00224198"/>
    <w:rsid w:val="00224274"/>
    <w:rsid w:val="00224336"/>
    <w:rsid w:val="00227681"/>
    <w:rsid w:val="00227C81"/>
    <w:rsid w:val="0023149C"/>
    <w:rsid w:val="002321E4"/>
    <w:rsid w:val="002323F7"/>
    <w:rsid w:val="002346A6"/>
    <w:rsid w:val="00237600"/>
    <w:rsid w:val="00237937"/>
    <w:rsid w:val="00237EED"/>
    <w:rsid w:val="00240278"/>
    <w:rsid w:val="00240B01"/>
    <w:rsid w:val="00241577"/>
    <w:rsid w:val="00242CA8"/>
    <w:rsid w:val="002444D5"/>
    <w:rsid w:val="00244713"/>
    <w:rsid w:val="0024481F"/>
    <w:rsid w:val="00245C91"/>
    <w:rsid w:val="00246905"/>
    <w:rsid w:val="00250C9C"/>
    <w:rsid w:val="0025109F"/>
    <w:rsid w:val="00251F34"/>
    <w:rsid w:val="00253494"/>
    <w:rsid w:val="00256295"/>
    <w:rsid w:val="00256492"/>
    <w:rsid w:val="002569B3"/>
    <w:rsid w:val="00256DD5"/>
    <w:rsid w:val="0025740B"/>
    <w:rsid w:val="00260188"/>
    <w:rsid w:val="00260AE7"/>
    <w:rsid w:val="00260E41"/>
    <w:rsid w:val="002620B8"/>
    <w:rsid w:val="002622CD"/>
    <w:rsid w:val="00264779"/>
    <w:rsid w:val="002659C2"/>
    <w:rsid w:val="00265FEB"/>
    <w:rsid w:val="00266DC5"/>
    <w:rsid w:val="00271D28"/>
    <w:rsid w:val="00271E80"/>
    <w:rsid w:val="0027231F"/>
    <w:rsid w:val="002726B1"/>
    <w:rsid w:val="00272D17"/>
    <w:rsid w:val="002741B9"/>
    <w:rsid w:val="00274712"/>
    <w:rsid w:val="00274B2A"/>
    <w:rsid w:val="00274CF1"/>
    <w:rsid w:val="00274F06"/>
    <w:rsid w:val="002755B1"/>
    <w:rsid w:val="002770D4"/>
    <w:rsid w:val="00277B5F"/>
    <w:rsid w:val="00281E3C"/>
    <w:rsid w:val="0028267A"/>
    <w:rsid w:val="00282DBB"/>
    <w:rsid w:val="00283BC0"/>
    <w:rsid w:val="00284B09"/>
    <w:rsid w:val="00285EF8"/>
    <w:rsid w:val="002867C0"/>
    <w:rsid w:val="0029035F"/>
    <w:rsid w:val="002912C6"/>
    <w:rsid w:val="00291A22"/>
    <w:rsid w:val="00291A5B"/>
    <w:rsid w:val="0029230F"/>
    <w:rsid w:val="002942C9"/>
    <w:rsid w:val="0029439A"/>
    <w:rsid w:val="0029477E"/>
    <w:rsid w:val="00296264"/>
    <w:rsid w:val="002966AB"/>
    <w:rsid w:val="0029755A"/>
    <w:rsid w:val="00297A6E"/>
    <w:rsid w:val="00297AF7"/>
    <w:rsid w:val="002A0C5B"/>
    <w:rsid w:val="002A2C14"/>
    <w:rsid w:val="002A4BB6"/>
    <w:rsid w:val="002A648D"/>
    <w:rsid w:val="002A6CF1"/>
    <w:rsid w:val="002B0001"/>
    <w:rsid w:val="002B0D63"/>
    <w:rsid w:val="002B231D"/>
    <w:rsid w:val="002B23ED"/>
    <w:rsid w:val="002B25CD"/>
    <w:rsid w:val="002B2835"/>
    <w:rsid w:val="002B448B"/>
    <w:rsid w:val="002B5995"/>
    <w:rsid w:val="002B5F4A"/>
    <w:rsid w:val="002B6821"/>
    <w:rsid w:val="002B7553"/>
    <w:rsid w:val="002B76B5"/>
    <w:rsid w:val="002B7AFB"/>
    <w:rsid w:val="002C206B"/>
    <w:rsid w:val="002C237C"/>
    <w:rsid w:val="002C275D"/>
    <w:rsid w:val="002C2A54"/>
    <w:rsid w:val="002C343E"/>
    <w:rsid w:val="002C3C6B"/>
    <w:rsid w:val="002C4084"/>
    <w:rsid w:val="002C5165"/>
    <w:rsid w:val="002C582A"/>
    <w:rsid w:val="002C651F"/>
    <w:rsid w:val="002C74A3"/>
    <w:rsid w:val="002C764A"/>
    <w:rsid w:val="002D0589"/>
    <w:rsid w:val="002D06C5"/>
    <w:rsid w:val="002D0C39"/>
    <w:rsid w:val="002D1022"/>
    <w:rsid w:val="002D1322"/>
    <w:rsid w:val="002D1462"/>
    <w:rsid w:val="002D1599"/>
    <w:rsid w:val="002D19E2"/>
    <w:rsid w:val="002D29AA"/>
    <w:rsid w:val="002D3AE1"/>
    <w:rsid w:val="002D44C3"/>
    <w:rsid w:val="002D46A1"/>
    <w:rsid w:val="002D4A51"/>
    <w:rsid w:val="002D51D5"/>
    <w:rsid w:val="002D5877"/>
    <w:rsid w:val="002D6F01"/>
    <w:rsid w:val="002D7570"/>
    <w:rsid w:val="002D7B46"/>
    <w:rsid w:val="002E0572"/>
    <w:rsid w:val="002E0881"/>
    <w:rsid w:val="002E189A"/>
    <w:rsid w:val="002E19BA"/>
    <w:rsid w:val="002E2276"/>
    <w:rsid w:val="002E2EC5"/>
    <w:rsid w:val="002E357E"/>
    <w:rsid w:val="002E4A3D"/>
    <w:rsid w:val="002E4FFD"/>
    <w:rsid w:val="002E655E"/>
    <w:rsid w:val="002E65C6"/>
    <w:rsid w:val="002E71E0"/>
    <w:rsid w:val="002E7413"/>
    <w:rsid w:val="002E7CCA"/>
    <w:rsid w:val="002F199B"/>
    <w:rsid w:val="002F1F09"/>
    <w:rsid w:val="002F2271"/>
    <w:rsid w:val="002F3AD7"/>
    <w:rsid w:val="002F4051"/>
    <w:rsid w:val="002F44DB"/>
    <w:rsid w:val="002F56A9"/>
    <w:rsid w:val="002F5F2F"/>
    <w:rsid w:val="002F6A3F"/>
    <w:rsid w:val="002F6A68"/>
    <w:rsid w:val="002F740C"/>
    <w:rsid w:val="002F79AE"/>
    <w:rsid w:val="00300811"/>
    <w:rsid w:val="003013A0"/>
    <w:rsid w:val="00301CA3"/>
    <w:rsid w:val="003021D2"/>
    <w:rsid w:val="003025B8"/>
    <w:rsid w:val="00302CD3"/>
    <w:rsid w:val="00302FC6"/>
    <w:rsid w:val="00303181"/>
    <w:rsid w:val="00303A2C"/>
    <w:rsid w:val="00303D5B"/>
    <w:rsid w:val="00304FB5"/>
    <w:rsid w:val="00305825"/>
    <w:rsid w:val="00305B64"/>
    <w:rsid w:val="003066EC"/>
    <w:rsid w:val="00306942"/>
    <w:rsid w:val="003113D6"/>
    <w:rsid w:val="00311F16"/>
    <w:rsid w:val="0031265B"/>
    <w:rsid w:val="00312A47"/>
    <w:rsid w:val="00314208"/>
    <w:rsid w:val="00315760"/>
    <w:rsid w:val="00316AF6"/>
    <w:rsid w:val="00316B52"/>
    <w:rsid w:val="00321FAC"/>
    <w:rsid w:val="00322372"/>
    <w:rsid w:val="00322FC9"/>
    <w:rsid w:val="00323163"/>
    <w:rsid w:val="0032481E"/>
    <w:rsid w:val="00324AE7"/>
    <w:rsid w:val="00326354"/>
    <w:rsid w:val="003267A0"/>
    <w:rsid w:val="003305C8"/>
    <w:rsid w:val="00332324"/>
    <w:rsid w:val="00332791"/>
    <w:rsid w:val="00334062"/>
    <w:rsid w:val="0033532D"/>
    <w:rsid w:val="00335A1D"/>
    <w:rsid w:val="00336AD6"/>
    <w:rsid w:val="00337501"/>
    <w:rsid w:val="0033784C"/>
    <w:rsid w:val="003401C4"/>
    <w:rsid w:val="00340379"/>
    <w:rsid w:val="0034041D"/>
    <w:rsid w:val="003406C5"/>
    <w:rsid w:val="0034074E"/>
    <w:rsid w:val="00340DBB"/>
    <w:rsid w:val="00342184"/>
    <w:rsid w:val="003434EE"/>
    <w:rsid w:val="00344873"/>
    <w:rsid w:val="00344ED1"/>
    <w:rsid w:val="0034542B"/>
    <w:rsid w:val="00345C36"/>
    <w:rsid w:val="00346404"/>
    <w:rsid w:val="003471D1"/>
    <w:rsid w:val="0035046A"/>
    <w:rsid w:val="00350DA9"/>
    <w:rsid w:val="00351B9F"/>
    <w:rsid w:val="00351D79"/>
    <w:rsid w:val="00353572"/>
    <w:rsid w:val="00353F1B"/>
    <w:rsid w:val="003548E0"/>
    <w:rsid w:val="00355C38"/>
    <w:rsid w:val="0035654A"/>
    <w:rsid w:val="00356FCC"/>
    <w:rsid w:val="003575C3"/>
    <w:rsid w:val="00357988"/>
    <w:rsid w:val="00357B9B"/>
    <w:rsid w:val="003606EB"/>
    <w:rsid w:val="00361BEC"/>
    <w:rsid w:val="0036213A"/>
    <w:rsid w:val="00362180"/>
    <w:rsid w:val="00362B09"/>
    <w:rsid w:val="00362CBC"/>
    <w:rsid w:val="003637E5"/>
    <w:rsid w:val="00364625"/>
    <w:rsid w:val="00367680"/>
    <w:rsid w:val="00370938"/>
    <w:rsid w:val="00370FF0"/>
    <w:rsid w:val="0037176F"/>
    <w:rsid w:val="003717E9"/>
    <w:rsid w:val="003720E2"/>
    <w:rsid w:val="00373D4F"/>
    <w:rsid w:val="003746D0"/>
    <w:rsid w:val="00374F4C"/>
    <w:rsid w:val="003750C3"/>
    <w:rsid w:val="00375952"/>
    <w:rsid w:val="00375EE6"/>
    <w:rsid w:val="00376FD6"/>
    <w:rsid w:val="003802B5"/>
    <w:rsid w:val="00380BD1"/>
    <w:rsid w:val="003810C8"/>
    <w:rsid w:val="00381CA8"/>
    <w:rsid w:val="00381E2C"/>
    <w:rsid w:val="00382228"/>
    <w:rsid w:val="003825DA"/>
    <w:rsid w:val="003830E8"/>
    <w:rsid w:val="00383A1E"/>
    <w:rsid w:val="00383FDC"/>
    <w:rsid w:val="0038624A"/>
    <w:rsid w:val="00386EAB"/>
    <w:rsid w:val="00387BAE"/>
    <w:rsid w:val="00387EB6"/>
    <w:rsid w:val="003911C1"/>
    <w:rsid w:val="00391E78"/>
    <w:rsid w:val="00391EC2"/>
    <w:rsid w:val="0039271D"/>
    <w:rsid w:val="0039334E"/>
    <w:rsid w:val="00395BFE"/>
    <w:rsid w:val="00396A55"/>
    <w:rsid w:val="003A0553"/>
    <w:rsid w:val="003A1C0D"/>
    <w:rsid w:val="003A1F45"/>
    <w:rsid w:val="003A3DE1"/>
    <w:rsid w:val="003A46FC"/>
    <w:rsid w:val="003A489D"/>
    <w:rsid w:val="003A48BD"/>
    <w:rsid w:val="003A55D4"/>
    <w:rsid w:val="003B00FC"/>
    <w:rsid w:val="003B0C02"/>
    <w:rsid w:val="003B0CB6"/>
    <w:rsid w:val="003B1E7D"/>
    <w:rsid w:val="003B3472"/>
    <w:rsid w:val="003B4C8A"/>
    <w:rsid w:val="003B5313"/>
    <w:rsid w:val="003B5716"/>
    <w:rsid w:val="003B67CF"/>
    <w:rsid w:val="003B68D9"/>
    <w:rsid w:val="003B6BFE"/>
    <w:rsid w:val="003B7A62"/>
    <w:rsid w:val="003C0515"/>
    <w:rsid w:val="003C05EB"/>
    <w:rsid w:val="003C0ECE"/>
    <w:rsid w:val="003C1BBE"/>
    <w:rsid w:val="003C3422"/>
    <w:rsid w:val="003C3993"/>
    <w:rsid w:val="003C3FA2"/>
    <w:rsid w:val="003C41E6"/>
    <w:rsid w:val="003C6483"/>
    <w:rsid w:val="003C72FB"/>
    <w:rsid w:val="003D02D9"/>
    <w:rsid w:val="003D1C76"/>
    <w:rsid w:val="003D26C2"/>
    <w:rsid w:val="003D2816"/>
    <w:rsid w:val="003D4BC2"/>
    <w:rsid w:val="003D6183"/>
    <w:rsid w:val="003D6852"/>
    <w:rsid w:val="003D7E70"/>
    <w:rsid w:val="003D7F93"/>
    <w:rsid w:val="003E05F7"/>
    <w:rsid w:val="003E1EAC"/>
    <w:rsid w:val="003E25EF"/>
    <w:rsid w:val="003E3528"/>
    <w:rsid w:val="003E4231"/>
    <w:rsid w:val="003E44B8"/>
    <w:rsid w:val="003E5099"/>
    <w:rsid w:val="003E5DC2"/>
    <w:rsid w:val="003E6105"/>
    <w:rsid w:val="003F01D8"/>
    <w:rsid w:val="003F0F82"/>
    <w:rsid w:val="003F14F9"/>
    <w:rsid w:val="003F16B6"/>
    <w:rsid w:val="003F28DC"/>
    <w:rsid w:val="003F367C"/>
    <w:rsid w:val="003F59A8"/>
    <w:rsid w:val="003F7037"/>
    <w:rsid w:val="003F7146"/>
    <w:rsid w:val="003F7A1D"/>
    <w:rsid w:val="003F7FF3"/>
    <w:rsid w:val="0040136D"/>
    <w:rsid w:val="00401468"/>
    <w:rsid w:val="00401B35"/>
    <w:rsid w:val="00401B79"/>
    <w:rsid w:val="004033A6"/>
    <w:rsid w:val="00403C43"/>
    <w:rsid w:val="00403DA8"/>
    <w:rsid w:val="00405234"/>
    <w:rsid w:val="004059A5"/>
    <w:rsid w:val="00406628"/>
    <w:rsid w:val="004067F8"/>
    <w:rsid w:val="00407AA5"/>
    <w:rsid w:val="00407D12"/>
    <w:rsid w:val="00407FDD"/>
    <w:rsid w:val="00410C42"/>
    <w:rsid w:val="00410D3F"/>
    <w:rsid w:val="00411576"/>
    <w:rsid w:val="004117D4"/>
    <w:rsid w:val="00411C19"/>
    <w:rsid w:val="004126BD"/>
    <w:rsid w:val="004138C1"/>
    <w:rsid w:val="00413E84"/>
    <w:rsid w:val="00414FFF"/>
    <w:rsid w:val="00415477"/>
    <w:rsid w:val="004156D7"/>
    <w:rsid w:val="00415A8D"/>
    <w:rsid w:val="00416683"/>
    <w:rsid w:val="0041750D"/>
    <w:rsid w:val="0042009A"/>
    <w:rsid w:val="004209BD"/>
    <w:rsid w:val="00421552"/>
    <w:rsid w:val="00421664"/>
    <w:rsid w:val="0042178E"/>
    <w:rsid w:val="0042193A"/>
    <w:rsid w:val="004220ED"/>
    <w:rsid w:val="004238B3"/>
    <w:rsid w:val="004240DB"/>
    <w:rsid w:val="004240DC"/>
    <w:rsid w:val="004246B9"/>
    <w:rsid w:val="00425FEB"/>
    <w:rsid w:val="004260F6"/>
    <w:rsid w:val="00426C8F"/>
    <w:rsid w:val="0042706A"/>
    <w:rsid w:val="0042730D"/>
    <w:rsid w:val="00427AAE"/>
    <w:rsid w:val="00430086"/>
    <w:rsid w:val="0043032B"/>
    <w:rsid w:val="00430D4D"/>
    <w:rsid w:val="0043109A"/>
    <w:rsid w:val="00433B12"/>
    <w:rsid w:val="0043408D"/>
    <w:rsid w:val="00434E74"/>
    <w:rsid w:val="004379A5"/>
    <w:rsid w:val="0044021C"/>
    <w:rsid w:val="00441670"/>
    <w:rsid w:val="00442388"/>
    <w:rsid w:val="004436BA"/>
    <w:rsid w:val="00443A7C"/>
    <w:rsid w:val="00445B7C"/>
    <w:rsid w:val="00445D96"/>
    <w:rsid w:val="0044799E"/>
    <w:rsid w:val="00447C84"/>
    <w:rsid w:val="004531A0"/>
    <w:rsid w:val="004533B5"/>
    <w:rsid w:val="00453BD6"/>
    <w:rsid w:val="00453C6E"/>
    <w:rsid w:val="00454327"/>
    <w:rsid w:val="00454624"/>
    <w:rsid w:val="00454763"/>
    <w:rsid w:val="0045490E"/>
    <w:rsid w:val="0045513A"/>
    <w:rsid w:val="00455293"/>
    <w:rsid w:val="00455837"/>
    <w:rsid w:val="004559AF"/>
    <w:rsid w:val="00455CA3"/>
    <w:rsid w:val="00455ECC"/>
    <w:rsid w:val="00456464"/>
    <w:rsid w:val="004572D6"/>
    <w:rsid w:val="00457A12"/>
    <w:rsid w:val="004604D2"/>
    <w:rsid w:val="00460894"/>
    <w:rsid w:val="00460BF6"/>
    <w:rsid w:val="00460FE3"/>
    <w:rsid w:val="00461A35"/>
    <w:rsid w:val="00463157"/>
    <w:rsid w:val="00463267"/>
    <w:rsid w:val="00463AF3"/>
    <w:rsid w:val="00464252"/>
    <w:rsid w:val="00465302"/>
    <w:rsid w:val="00466426"/>
    <w:rsid w:val="00467835"/>
    <w:rsid w:val="00470574"/>
    <w:rsid w:val="00471FB3"/>
    <w:rsid w:val="0047231E"/>
    <w:rsid w:val="0047290C"/>
    <w:rsid w:val="00472A06"/>
    <w:rsid w:val="00472E98"/>
    <w:rsid w:val="004734A3"/>
    <w:rsid w:val="004738C2"/>
    <w:rsid w:val="0047398E"/>
    <w:rsid w:val="00473AAB"/>
    <w:rsid w:val="00473B11"/>
    <w:rsid w:val="00474531"/>
    <w:rsid w:val="004746DD"/>
    <w:rsid w:val="00474C3C"/>
    <w:rsid w:val="00475B66"/>
    <w:rsid w:val="00475EAA"/>
    <w:rsid w:val="00476B55"/>
    <w:rsid w:val="00477957"/>
    <w:rsid w:val="00477A10"/>
    <w:rsid w:val="00480266"/>
    <w:rsid w:val="004805E1"/>
    <w:rsid w:val="00480807"/>
    <w:rsid w:val="00480E4A"/>
    <w:rsid w:val="0048126A"/>
    <w:rsid w:val="00481673"/>
    <w:rsid w:val="004816D3"/>
    <w:rsid w:val="00483301"/>
    <w:rsid w:val="0048413A"/>
    <w:rsid w:val="004860C2"/>
    <w:rsid w:val="00486755"/>
    <w:rsid w:val="00487AC9"/>
    <w:rsid w:val="0049289C"/>
    <w:rsid w:val="00493A74"/>
    <w:rsid w:val="00493DA0"/>
    <w:rsid w:val="0049417A"/>
    <w:rsid w:val="00495000"/>
    <w:rsid w:val="0049509A"/>
    <w:rsid w:val="00495A9D"/>
    <w:rsid w:val="00496931"/>
    <w:rsid w:val="004972CA"/>
    <w:rsid w:val="00497DC3"/>
    <w:rsid w:val="00497FD7"/>
    <w:rsid w:val="004A0F31"/>
    <w:rsid w:val="004A1FE3"/>
    <w:rsid w:val="004A360A"/>
    <w:rsid w:val="004A4C23"/>
    <w:rsid w:val="004A54BB"/>
    <w:rsid w:val="004A5FDF"/>
    <w:rsid w:val="004A6733"/>
    <w:rsid w:val="004A6860"/>
    <w:rsid w:val="004A68E8"/>
    <w:rsid w:val="004A711D"/>
    <w:rsid w:val="004B09BA"/>
    <w:rsid w:val="004B1681"/>
    <w:rsid w:val="004B1D0C"/>
    <w:rsid w:val="004B20E4"/>
    <w:rsid w:val="004B2AED"/>
    <w:rsid w:val="004B2C83"/>
    <w:rsid w:val="004B2E9C"/>
    <w:rsid w:val="004B2F24"/>
    <w:rsid w:val="004B3637"/>
    <w:rsid w:val="004B3806"/>
    <w:rsid w:val="004B3E9A"/>
    <w:rsid w:val="004B3F98"/>
    <w:rsid w:val="004B4541"/>
    <w:rsid w:val="004B4A69"/>
    <w:rsid w:val="004B4B4D"/>
    <w:rsid w:val="004B58CA"/>
    <w:rsid w:val="004B630F"/>
    <w:rsid w:val="004C0833"/>
    <w:rsid w:val="004C0990"/>
    <w:rsid w:val="004C1EBC"/>
    <w:rsid w:val="004C23D7"/>
    <w:rsid w:val="004C2C12"/>
    <w:rsid w:val="004C3084"/>
    <w:rsid w:val="004C4488"/>
    <w:rsid w:val="004C482D"/>
    <w:rsid w:val="004C4E0C"/>
    <w:rsid w:val="004C4F08"/>
    <w:rsid w:val="004C58A7"/>
    <w:rsid w:val="004C5CF8"/>
    <w:rsid w:val="004C5E60"/>
    <w:rsid w:val="004C6015"/>
    <w:rsid w:val="004C6075"/>
    <w:rsid w:val="004C6648"/>
    <w:rsid w:val="004D1C16"/>
    <w:rsid w:val="004D294F"/>
    <w:rsid w:val="004D2C29"/>
    <w:rsid w:val="004D32B2"/>
    <w:rsid w:val="004D3434"/>
    <w:rsid w:val="004D3A02"/>
    <w:rsid w:val="004D4144"/>
    <w:rsid w:val="004D4729"/>
    <w:rsid w:val="004D587E"/>
    <w:rsid w:val="004D5C42"/>
    <w:rsid w:val="004D66C5"/>
    <w:rsid w:val="004D6E42"/>
    <w:rsid w:val="004E08BC"/>
    <w:rsid w:val="004E0B01"/>
    <w:rsid w:val="004E0DDA"/>
    <w:rsid w:val="004E103C"/>
    <w:rsid w:val="004E1236"/>
    <w:rsid w:val="004E2DD9"/>
    <w:rsid w:val="004E2F0C"/>
    <w:rsid w:val="004E4421"/>
    <w:rsid w:val="004E45C9"/>
    <w:rsid w:val="004E5373"/>
    <w:rsid w:val="004E5D37"/>
    <w:rsid w:val="004E6633"/>
    <w:rsid w:val="004E6E33"/>
    <w:rsid w:val="004F0413"/>
    <w:rsid w:val="004F0D4F"/>
    <w:rsid w:val="004F1F93"/>
    <w:rsid w:val="004F3787"/>
    <w:rsid w:val="004F578E"/>
    <w:rsid w:val="004F5CB6"/>
    <w:rsid w:val="004F6259"/>
    <w:rsid w:val="004F69A4"/>
    <w:rsid w:val="004F71FB"/>
    <w:rsid w:val="004F72A5"/>
    <w:rsid w:val="004F793D"/>
    <w:rsid w:val="005000FF"/>
    <w:rsid w:val="0050056E"/>
    <w:rsid w:val="00500585"/>
    <w:rsid w:val="0050237B"/>
    <w:rsid w:val="0050439C"/>
    <w:rsid w:val="0050469A"/>
    <w:rsid w:val="0050706A"/>
    <w:rsid w:val="0050779D"/>
    <w:rsid w:val="0051099B"/>
    <w:rsid w:val="0051106E"/>
    <w:rsid w:val="005113DF"/>
    <w:rsid w:val="00511625"/>
    <w:rsid w:val="00512081"/>
    <w:rsid w:val="005122CC"/>
    <w:rsid w:val="00513AF4"/>
    <w:rsid w:val="00513D74"/>
    <w:rsid w:val="00513DDB"/>
    <w:rsid w:val="00514F48"/>
    <w:rsid w:val="00515650"/>
    <w:rsid w:val="00515F09"/>
    <w:rsid w:val="00516703"/>
    <w:rsid w:val="00517044"/>
    <w:rsid w:val="005175D5"/>
    <w:rsid w:val="0052087B"/>
    <w:rsid w:val="00520C26"/>
    <w:rsid w:val="005218D1"/>
    <w:rsid w:val="00521CF6"/>
    <w:rsid w:val="005232AD"/>
    <w:rsid w:val="00524D42"/>
    <w:rsid w:val="00525300"/>
    <w:rsid w:val="00525878"/>
    <w:rsid w:val="005259FC"/>
    <w:rsid w:val="0052678B"/>
    <w:rsid w:val="00526DC0"/>
    <w:rsid w:val="00530491"/>
    <w:rsid w:val="00530A54"/>
    <w:rsid w:val="00530C35"/>
    <w:rsid w:val="00530F69"/>
    <w:rsid w:val="005311AB"/>
    <w:rsid w:val="005316F4"/>
    <w:rsid w:val="005318FF"/>
    <w:rsid w:val="005321F2"/>
    <w:rsid w:val="00532203"/>
    <w:rsid w:val="00533DE6"/>
    <w:rsid w:val="005340DA"/>
    <w:rsid w:val="005344B1"/>
    <w:rsid w:val="00535228"/>
    <w:rsid w:val="00535C05"/>
    <w:rsid w:val="00535E65"/>
    <w:rsid w:val="00535F1E"/>
    <w:rsid w:val="00536ADE"/>
    <w:rsid w:val="00537084"/>
    <w:rsid w:val="00541A8E"/>
    <w:rsid w:val="00543775"/>
    <w:rsid w:val="0054572A"/>
    <w:rsid w:val="00545B3A"/>
    <w:rsid w:val="0054657F"/>
    <w:rsid w:val="0054712D"/>
    <w:rsid w:val="00550998"/>
    <w:rsid w:val="00550B45"/>
    <w:rsid w:val="00552B05"/>
    <w:rsid w:val="0055351C"/>
    <w:rsid w:val="00553EE9"/>
    <w:rsid w:val="005547CA"/>
    <w:rsid w:val="005547E5"/>
    <w:rsid w:val="00555086"/>
    <w:rsid w:val="00555654"/>
    <w:rsid w:val="00555DE2"/>
    <w:rsid w:val="00561F7C"/>
    <w:rsid w:val="00562A0C"/>
    <w:rsid w:val="0056399F"/>
    <w:rsid w:val="005639CF"/>
    <w:rsid w:val="0056490B"/>
    <w:rsid w:val="00565A69"/>
    <w:rsid w:val="00565FE4"/>
    <w:rsid w:val="00566DA2"/>
    <w:rsid w:val="00567013"/>
    <w:rsid w:val="005670F2"/>
    <w:rsid w:val="00567369"/>
    <w:rsid w:val="0056744E"/>
    <w:rsid w:val="0057007C"/>
    <w:rsid w:val="00570AC3"/>
    <w:rsid w:val="005711B1"/>
    <w:rsid w:val="005719C5"/>
    <w:rsid w:val="00573309"/>
    <w:rsid w:val="00574025"/>
    <w:rsid w:val="0057428E"/>
    <w:rsid w:val="00574E51"/>
    <w:rsid w:val="00575769"/>
    <w:rsid w:val="00576DA4"/>
    <w:rsid w:val="005772DC"/>
    <w:rsid w:val="005773DF"/>
    <w:rsid w:val="005778DB"/>
    <w:rsid w:val="00577E4D"/>
    <w:rsid w:val="00580853"/>
    <w:rsid w:val="00580D05"/>
    <w:rsid w:val="00581E14"/>
    <w:rsid w:val="005829ED"/>
    <w:rsid w:val="00584580"/>
    <w:rsid w:val="005847F8"/>
    <w:rsid w:val="0058530C"/>
    <w:rsid w:val="005862FA"/>
    <w:rsid w:val="00590BEC"/>
    <w:rsid w:val="005923BB"/>
    <w:rsid w:val="005927A7"/>
    <w:rsid w:val="00595F15"/>
    <w:rsid w:val="005970BE"/>
    <w:rsid w:val="00597411"/>
    <w:rsid w:val="0059762C"/>
    <w:rsid w:val="005A0580"/>
    <w:rsid w:val="005A08E6"/>
    <w:rsid w:val="005A0A35"/>
    <w:rsid w:val="005A4798"/>
    <w:rsid w:val="005A47E9"/>
    <w:rsid w:val="005A5187"/>
    <w:rsid w:val="005A6B35"/>
    <w:rsid w:val="005A6E59"/>
    <w:rsid w:val="005A7AD4"/>
    <w:rsid w:val="005B087B"/>
    <w:rsid w:val="005B0EFD"/>
    <w:rsid w:val="005B132F"/>
    <w:rsid w:val="005B20BB"/>
    <w:rsid w:val="005B2773"/>
    <w:rsid w:val="005B2B30"/>
    <w:rsid w:val="005B2C40"/>
    <w:rsid w:val="005B435D"/>
    <w:rsid w:val="005B503A"/>
    <w:rsid w:val="005B5616"/>
    <w:rsid w:val="005B6A46"/>
    <w:rsid w:val="005B7337"/>
    <w:rsid w:val="005C01A6"/>
    <w:rsid w:val="005C06EF"/>
    <w:rsid w:val="005C0BD8"/>
    <w:rsid w:val="005C20DA"/>
    <w:rsid w:val="005C39C9"/>
    <w:rsid w:val="005C677C"/>
    <w:rsid w:val="005C6A4F"/>
    <w:rsid w:val="005C6E77"/>
    <w:rsid w:val="005C7B21"/>
    <w:rsid w:val="005D064C"/>
    <w:rsid w:val="005D0B6A"/>
    <w:rsid w:val="005D2629"/>
    <w:rsid w:val="005D3ECF"/>
    <w:rsid w:val="005D4FA8"/>
    <w:rsid w:val="005D6D57"/>
    <w:rsid w:val="005E1688"/>
    <w:rsid w:val="005E37B3"/>
    <w:rsid w:val="005E4857"/>
    <w:rsid w:val="005E54DF"/>
    <w:rsid w:val="005E6E77"/>
    <w:rsid w:val="005E7485"/>
    <w:rsid w:val="005E7E8D"/>
    <w:rsid w:val="005F03CD"/>
    <w:rsid w:val="005F0A5A"/>
    <w:rsid w:val="005F1224"/>
    <w:rsid w:val="005F2F35"/>
    <w:rsid w:val="005F3139"/>
    <w:rsid w:val="005F347C"/>
    <w:rsid w:val="005F3EFB"/>
    <w:rsid w:val="005F41D3"/>
    <w:rsid w:val="005F61E9"/>
    <w:rsid w:val="005F658D"/>
    <w:rsid w:val="005F65C0"/>
    <w:rsid w:val="005F66CA"/>
    <w:rsid w:val="005F66DF"/>
    <w:rsid w:val="005F6ABC"/>
    <w:rsid w:val="005F6CA9"/>
    <w:rsid w:val="005F7180"/>
    <w:rsid w:val="006004DE"/>
    <w:rsid w:val="0060084C"/>
    <w:rsid w:val="006008E6"/>
    <w:rsid w:val="00601681"/>
    <w:rsid w:val="00602013"/>
    <w:rsid w:val="00602EA2"/>
    <w:rsid w:val="00605ECD"/>
    <w:rsid w:val="00606392"/>
    <w:rsid w:val="00607D7F"/>
    <w:rsid w:val="006102D5"/>
    <w:rsid w:val="00610707"/>
    <w:rsid w:val="00612068"/>
    <w:rsid w:val="00612DE4"/>
    <w:rsid w:val="00613731"/>
    <w:rsid w:val="0061397E"/>
    <w:rsid w:val="00613C56"/>
    <w:rsid w:val="00615052"/>
    <w:rsid w:val="0061575F"/>
    <w:rsid w:val="00617437"/>
    <w:rsid w:val="00617BB4"/>
    <w:rsid w:val="00623267"/>
    <w:rsid w:val="00623922"/>
    <w:rsid w:val="0062412D"/>
    <w:rsid w:val="006261AD"/>
    <w:rsid w:val="00626C7D"/>
    <w:rsid w:val="00627587"/>
    <w:rsid w:val="00627612"/>
    <w:rsid w:val="00630450"/>
    <w:rsid w:val="00632554"/>
    <w:rsid w:val="00632F8B"/>
    <w:rsid w:val="0063303A"/>
    <w:rsid w:val="0063339E"/>
    <w:rsid w:val="00633797"/>
    <w:rsid w:val="006338BF"/>
    <w:rsid w:val="006343F8"/>
    <w:rsid w:val="0063502E"/>
    <w:rsid w:val="006353FE"/>
    <w:rsid w:val="00635B58"/>
    <w:rsid w:val="006371AB"/>
    <w:rsid w:val="006372E0"/>
    <w:rsid w:val="00637ACA"/>
    <w:rsid w:val="00637B22"/>
    <w:rsid w:val="00640BA0"/>
    <w:rsid w:val="00640C39"/>
    <w:rsid w:val="00641B90"/>
    <w:rsid w:val="006422A6"/>
    <w:rsid w:val="00642F5B"/>
    <w:rsid w:val="00644056"/>
    <w:rsid w:val="0064437B"/>
    <w:rsid w:val="0064567A"/>
    <w:rsid w:val="00645D6F"/>
    <w:rsid w:val="00646C93"/>
    <w:rsid w:val="00650293"/>
    <w:rsid w:val="006509A4"/>
    <w:rsid w:val="006509FE"/>
    <w:rsid w:val="00650C81"/>
    <w:rsid w:val="00650DB5"/>
    <w:rsid w:val="00650EAD"/>
    <w:rsid w:val="00651F5E"/>
    <w:rsid w:val="0065272B"/>
    <w:rsid w:val="00653287"/>
    <w:rsid w:val="006539DC"/>
    <w:rsid w:val="00653D6D"/>
    <w:rsid w:val="00654846"/>
    <w:rsid w:val="006557CA"/>
    <w:rsid w:val="00656149"/>
    <w:rsid w:val="0065633B"/>
    <w:rsid w:val="00656D85"/>
    <w:rsid w:val="0065737A"/>
    <w:rsid w:val="00657552"/>
    <w:rsid w:val="00660E83"/>
    <w:rsid w:val="00662FFE"/>
    <w:rsid w:val="0066314D"/>
    <w:rsid w:val="00663AEB"/>
    <w:rsid w:val="00663E0F"/>
    <w:rsid w:val="00665084"/>
    <w:rsid w:val="00666A44"/>
    <w:rsid w:val="0067035C"/>
    <w:rsid w:val="00670487"/>
    <w:rsid w:val="00670B77"/>
    <w:rsid w:val="00671132"/>
    <w:rsid w:val="006719EA"/>
    <w:rsid w:val="00672C51"/>
    <w:rsid w:val="00674B6C"/>
    <w:rsid w:val="00674D9D"/>
    <w:rsid w:val="006756D6"/>
    <w:rsid w:val="0067593F"/>
    <w:rsid w:val="006804C2"/>
    <w:rsid w:val="00680B8E"/>
    <w:rsid w:val="00681F05"/>
    <w:rsid w:val="006826EB"/>
    <w:rsid w:val="006849ED"/>
    <w:rsid w:val="00684AE2"/>
    <w:rsid w:val="00684D5F"/>
    <w:rsid w:val="00684F62"/>
    <w:rsid w:val="0068503E"/>
    <w:rsid w:val="00685594"/>
    <w:rsid w:val="0068638C"/>
    <w:rsid w:val="00686E51"/>
    <w:rsid w:val="00686FCD"/>
    <w:rsid w:val="00687303"/>
    <w:rsid w:val="00691C08"/>
    <w:rsid w:val="00692305"/>
    <w:rsid w:val="006933B3"/>
    <w:rsid w:val="0069387D"/>
    <w:rsid w:val="006950BE"/>
    <w:rsid w:val="00695214"/>
    <w:rsid w:val="00695392"/>
    <w:rsid w:val="00696793"/>
    <w:rsid w:val="00697413"/>
    <w:rsid w:val="006A0165"/>
    <w:rsid w:val="006A0340"/>
    <w:rsid w:val="006A0AAC"/>
    <w:rsid w:val="006A216C"/>
    <w:rsid w:val="006A2934"/>
    <w:rsid w:val="006A378F"/>
    <w:rsid w:val="006A3B00"/>
    <w:rsid w:val="006A41F9"/>
    <w:rsid w:val="006A4373"/>
    <w:rsid w:val="006A5B7F"/>
    <w:rsid w:val="006A5FB6"/>
    <w:rsid w:val="006A6FF7"/>
    <w:rsid w:val="006A73EB"/>
    <w:rsid w:val="006B00A8"/>
    <w:rsid w:val="006B0D04"/>
    <w:rsid w:val="006B1130"/>
    <w:rsid w:val="006B1CC9"/>
    <w:rsid w:val="006B1CD6"/>
    <w:rsid w:val="006B1CEF"/>
    <w:rsid w:val="006B2AD7"/>
    <w:rsid w:val="006B2B94"/>
    <w:rsid w:val="006B2EF7"/>
    <w:rsid w:val="006B3AD0"/>
    <w:rsid w:val="006B3B1C"/>
    <w:rsid w:val="006B4A79"/>
    <w:rsid w:val="006B52FD"/>
    <w:rsid w:val="006B5A77"/>
    <w:rsid w:val="006B63E2"/>
    <w:rsid w:val="006B65D3"/>
    <w:rsid w:val="006B73EC"/>
    <w:rsid w:val="006C0940"/>
    <w:rsid w:val="006C1E77"/>
    <w:rsid w:val="006C1FC6"/>
    <w:rsid w:val="006C2871"/>
    <w:rsid w:val="006C36ED"/>
    <w:rsid w:val="006C46A6"/>
    <w:rsid w:val="006C5BFC"/>
    <w:rsid w:val="006C5E10"/>
    <w:rsid w:val="006C6858"/>
    <w:rsid w:val="006C7AC4"/>
    <w:rsid w:val="006D11BB"/>
    <w:rsid w:val="006D4092"/>
    <w:rsid w:val="006D51E6"/>
    <w:rsid w:val="006D5263"/>
    <w:rsid w:val="006D6859"/>
    <w:rsid w:val="006D6CE9"/>
    <w:rsid w:val="006D76F4"/>
    <w:rsid w:val="006D7E70"/>
    <w:rsid w:val="006E06FF"/>
    <w:rsid w:val="006E0D06"/>
    <w:rsid w:val="006E0E1B"/>
    <w:rsid w:val="006E0EB2"/>
    <w:rsid w:val="006E1273"/>
    <w:rsid w:val="006E2A78"/>
    <w:rsid w:val="006E422D"/>
    <w:rsid w:val="006E42AE"/>
    <w:rsid w:val="006E43E2"/>
    <w:rsid w:val="006E46E8"/>
    <w:rsid w:val="006E48BF"/>
    <w:rsid w:val="006E4FE9"/>
    <w:rsid w:val="006F0C50"/>
    <w:rsid w:val="006F0D84"/>
    <w:rsid w:val="006F10F1"/>
    <w:rsid w:val="006F1242"/>
    <w:rsid w:val="006F222A"/>
    <w:rsid w:val="006F4A4D"/>
    <w:rsid w:val="006F4FF9"/>
    <w:rsid w:val="006F51AB"/>
    <w:rsid w:val="006F6273"/>
    <w:rsid w:val="007004AE"/>
    <w:rsid w:val="00700E16"/>
    <w:rsid w:val="007011D0"/>
    <w:rsid w:val="0070123B"/>
    <w:rsid w:val="00701CF7"/>
    <w:rsid w:val="0070205D"/>
    <w:rsid w:val="0070207B"/>
    <w:rsid w:val="0070308F"/>
    <w:rsid w:val="00703A03"/>
    <w:rsid w:val="00703A4E"/>
    <w:rsid w:val="00703E50"/>
    <w:rsid w:val="007046DA"/>
    <w:rsid w:val="00705BDE"/>
    <w:rsid w:val="00705FC7"/>
    <w:rsid w:val="007078AB"/>
    <w:rsid w:val="00707CE6"/>
    <w:rsid w:val="007109C5"/>
    <w:rsid w:val="00710AF5"/>
    <w:rsid w:val="007113DB"/>
    <w:rsid w:val="0071192C"/>
    <w:rsid w:val="00713519"/>
    <w:rsid w:val="0071367A"/>
    <w:rsid w:val="007136D2"/>
    <w:rsid w:val="00714F57"/>
    <w:rsid w:val="00715D5C"/>
    <w:rsid w:val="0071659F"/>
    <w:rsid w:val="0071727F"/>
    <w:rsid w:val="00720547"/>
    <w:rsid w:val="007206A5"/>
    <w:rsid w:val="0072086F"/>
    <w:rsid w:val="00720B6F"/>
    <w:rsid w:val="00721338"/>
    <w:rsid w:val="007213E7"/>
    <w:rsid w:val="007218F1"/>
    <w:rsid w:val="00722067"/>
    <w:rsid w:val="007227E4"/>
    <w:rsid w:val="00722AF3"/>
    <w:rsid w:val="00722E56"/>
    <w:rsid w:val="0072356B"/>
    <w:rsid w:val="00725598"/>
    <w:rsid w:val="00726629"/>
    <w:rsid w:val="00726687"/>
    <w:rsid w:val="00726804"/>
    <w:rsid w:val="007273E1"/>
    <w:rsid w:val="0072765C"/>
    <w:rsid w:val="00727B18"/>
    <w:rsid w:val="0073214B"/>
    <w:rsid w:val="00732512"/>
    <w:rsid w:val="007332C2"/>
    <w:rsid w:val="0073445E"/>
    <w:rsid w:val="00734D72"/>
    <w:rsid w:val="00735472"/>
    <w:rsid w:val="007357C7"/>
    <w:rsid w:val="00735DEC"/>
    <w:rsid w:val="00736A01"/>
    <w:rsid w:val="00740E9F"/>
    <w:rsid w:val="00740EF7"/>
    <w:rsid w:val="0074183F"/>
    <w:rsid w:val="00741A3D"/>
    <w:rsid w:val="00742A31"/>
    <w:rsid w:val="00743ABA"/>
    <w:rsid w:val="00745317"/>
    <w:rsid w:val="00745473"/>
    <w:rsid w:val="00751072"/>
    <w:rsid w:val="00751E3E"/>
    <w:rsid w:val="00752557"/>
    <w:rsid w:val="007528D7"/>
    <w:rsid w:val="00753025"/>
    <w:rsid w:val="00753782"/>
    <w:rsid w:val="0075386D"/>
    <w:rsid w:val="007540AA"/>
    <w:rsid w:val="00754910"/>
    <w:rsid w:val="00754EF8"/>
    <w:rsid w:val="007559D9"/>
    <w:rsid w:val="00755E4F"/>
    <w:rsid w:val="00756181"/>
    <w:rsid w:val="007561F6"/>
    <w:rsid w:val="007567E6"/>
    <w:rsid w:val="007568D1"/>
    <w:rsid w:val="0075700F"/>
    <w:rsid w:val="007571B2"/>
    <w:rsid w:val="007575F0"/>
    <w:rsid w:val="00761598"/>
    <w:rsid w:val="00762B71"/>
    <w:rsid w:val="00762C53"/>
    <w:rsid w:val="0076318B"/>
    <w:rsid w:val="007636B8"/>
    <w:rsid w:val="007659E3"/>
    <w:rsid w:val="00765F0A"/>
    <w:rsid w:val="007668E2"/>
    <w:rsid w:val="00766A27"/>
    <w:rsid w:val="00766A89"/>
    <w:rsid w:val="00766CDD"/>
    <w:rsid w:val="00767B5F"/>
    <w:rsid w:val="0077001C"/>
    <w:rsid w:val="0077021B"/>
    <w:rsid w:val="007729BC"/>
    <w:rsid w:val="00773F6F"/>
    <w:rsid w:val="0077467C"/>
    <w:rsid w:val="00774CF6"/>
    <w:rsid w:val="0077568A"/>
    <w:rsid w:val="00775B2B"/>
    <w:rsid w:val="00775E4F"/>
    <w:rsid w:val="007772C2"/>
    <w:rsid w:val="0078392B"/>
    <w:rsid w:val="00783B26"/>
    <w:rsid w:val="00783C89"/>
    <w:rsid w:val="007843ED"/>
    <w:rsid w:val="0078560A"/>
    <w:rsid w:val="0078575B"/>
    <w:rsid w:val="00786D20"/>
    <w:rsid w:val="00786EEA"/>
    <w:rsid w:val="00787CE4"/>
    <w:rsid w:val="00790D5B"/>
    <w:rsid w:val="00790E94"/>
    <w:rsid w:val="00793A31"/>
    <w:rsid w:val="007940AD"/>
    <w:rsid w:val="00794525"/>
    <w:rsid w:val="007952CB"/>
    <w:rsid w:val="00796035"/>
    <w:rsid w:val="00796EA5"/>
    <w:rsid w:val="007974A6"/>
    <w:rsid w:val="007A008F"/>
    <w:rsid w:val="007A013C"/>
    <w:rsid w:val="007A0182"/>
    <w:rsid w:val="007A165B"/>
    <w:rsid w:val="007A2C35"/>
    <w:rsid w:val="007A30A2"/>
    <w:rsid w:val="007A492C"/>
    <w:rsid w:val="007A4B96"/>
    <w:rsid w:val="007A5098"/>
    <w:rsid w:val="007A596E"/>
    <w:rsid w:val="007A5CFB"/>
    <w:rsid w:val="007A5E52"/>
    <w:rsid w:val="007B01DA"/>
    <w:rsid w:val="007B02C8"/>
    <w:rsid w:val="007B0CA9"/>
    <w:rsid w:val="007B0D07"/>
    <w:rsid w:val="007B15C4"/>
    <w:rsid w:val="007B1F82"/>
    <w:rsid w:val="007B20AD"/>
    <w:rsid w:val="007B2F81"/>
    <w:rsid w:val="007B3DCD"/>
    <w:rsid w:val="007B3E21"/>
    <w:rsid w:val="007B3EF7"/>
    <w:rsid w:val="007B46B5"/>
    <w:rsid w:val="007B5221"/>
    <w:rsid w:val="007B5846"/>
    <w:rsid w:val="007B5CCF"/>
    <w:rsid w:val="007B614F"/>
    <w:rsid w:val="007B6614"/>
    <w:rsid w:val="007B7AE1"/>
    <w:rsid w:val="007C0011"/>
    <w:rsid w:val="007C0046"/>
    <w:rsid w:val="007C0668"/>
    <w:rsid w:val="007C07D3"/>
    <w:rsid w:val="007C0EA2"/>
    <w:rsid w:val="007C1070"/>
    <w:rsid w:val="007C153B"/>
    <w:rsid w:val="007C19A7"/>
    <w:rsid w:val="007C236E"/>
    <w:rsid w:val="007C244B"/>
    <w:rsid w:val="007C2599"/>
    <w:rsid w:val="007C4FB7"/>
    <w:rsid w:val="007C57F1"/>
    <w:rsid w:val="007C5885"/>
    <w:rsid w:val="007C6E97"/>
    <w:rsid w:val="007C74C9"/>
    <w:rsid w:val="007C7618"/>
    <w:rsid w:val="007C7A60"/>
    <w:rsid w:val="007D13B0"/>
    <w:rsid w:val="007D1B90"/>
    <w:rsid w:val="007D2560"/>
    <w:rsid w:val="007D45FD"/>
    <w:rsid w:val="007D50D7"/>
    <w:rsid w:val="007D5BB0"/>
    <w:rsid w:val="007D64AF"/>
    <w:rsid w:val="007D6AB1"/>
    <w:rsid w:val="007D6E6C"/>
    <w:rsid w:val="007D74AC"/>
    <w:rsid w:val="007E0425"/>
    <w:rsid w:val="007E074F"/>
    <w:rsid w:val="007E0FB1"/>
    <w:rsid w:val="007E3F59"/>
    <w:rsid w:val="007E4064"/>
    <w:rsid w:val="007E4872"/>
    <w:rsid w:val="007E4D65"/>
    <w:rsid w:val="007E5075"/>
    <w:rsid w:val="007E56C6"/>
    <w:rsid w:val="007E5771"/>
    <w:rsid w:val="007E7631"/>
    <w:rsid w:val="007F08E6"/>
    <w:rsid w:val="007F0B70"/>
    <w:rsid w:val="007F1068"/>
    <w:rsid w:val="007F2816"/>
    <w:rsid w:val="007F2A1F"/>
    <w:rsid w:val="007F2A65"/>
    <w:rsid w:val="007F2CDC"/>
    <w:rsid w:val="007F3261"/>
    <w:rsid w:val="007F37ED"/>
    <w:rsid w:val="007F42B9"/>
    <w:rsid w:val="007F4967"/>
    <w:rsid w:val="007F4C66"/>
    <w:rsid w:val="007F59B9"/>
    <w:rsid w:val="007F5FEB"/>
    <w:rsid w:val="007F648D"/>
    <w:rsid w:val="007F65AD"/>
    <w:rsid w:val="007F6E07"/>
    <w:rsid w:val="007F7BA7"/>
    <w:rsid w:val="008022F9"/>
    <w:rsid w:val="00802C59"/>
    <w:rsid w:val="00802F94"/>
    <w:rsid w:val="00803D56"/>
    <w:rsid w:val="0080471C"/>
    <w:rsid w:val="00804AC4"/>
    <w:rsid w:val="00804F34"/>
    <w:rsid w:val="008055C0"/>
    <w:rsid w:val="008066B0"/>
    <w:rsid w:val="00806870"/>
    <w:rsid w:val="00810A06"/>
    <w:rsid w:val="0081276F"/>
    <w:rsid w:val="008127EF"/>
    <w:rsid w:val="00812C61"/>
    <w:rsid w:val="00812C94"/>
    <w:rsid w:val="00813F06"/>
    <w:rsid w:val="00814920"/>
    <w:rsid w:val="00814FF5"/>
    <w:rsid w:val="00815302"/>
    <w:rsid w:val="00815F0F"/>
    <w:rsid w:val="00815F54"/>
    <w:rsid w:val="0081733A"/>
    <w:rsid w:val="008173CA"/>
    <w:rsid w:val="0081745A"/>
    <w:rsid w:val="00817B04"/>
    <w:rsid w:val="0082010C"/>
    <w:rsid w:val="0082028D"/>
    <w:rsid w:val="00820984"/>
    <w:rsid w:val="00821993"/>
    <w:rsid w:val="00821F5A"/>
    <w:rsid w:val="0082217A"/>
    <w:rsid w:val="0082254B"/>
    <w:rsid w:val="008248D9"/>
    <w:rsid w:val="00825408"/>
    <w:rsid w:val="0082788F"/>
    <w:rsid w:val="00827AFA"/>
    <w:rsid w:val="00832625"/>
    <w:rsid w:val="00833213"/>
    <w:rsid w:val="00833BBD"/>
    <w:rsid w:val="00834CA0"/>
    <w:rsid w:val="008370B4"/>
    <w:rsid w:val="00837555"/>
    <w:rsid w:val="00837B2D"/>
    <w:rsid w:val="00840190"/>
    <w:rsid w:val="00840563"/>
    <w:rsid w:val="008408C3"/>
    <w:rsid w:val="00840B75"/>
    <w:rsid w:val="00841325"/>
    <w:rsid w:val="008421D2"/>
    <w:rsid w:val="008429D2"/>
    <w:rsid w:val="00843B4D"/>
    <w:rsid w:val="00843E93"/>
    <w:rsid w:val="00846EFC"/>
    <w:rsid w:val="0084711C"/>
    <w:rsid w:val="00847C51"/>
    <w:rsid w:val="00850080"/>
    <w:rsid w:val="0085049A"/>
    <w:rsid w:val="008509ED"/>
    <w:rsid w:val="00851484"/>
    <w:rsid w:val="00852006"/>
    <w:rsid w:val="008524B1"/>
    <w:rsid w:val="0085280B"/>
    <w:rsid w:val="008534EA"/>
    <w:rsid w:val="00853597"/>
    <w:rsid w:val="008538B7"/>
    <w:rsid w:val="008553D9"/>
    <w:rsid w:val="008564AD"/>
    <w:rsid w:val="008606BE"/>
    <w:rsid w:val="00861863"/>
    <w:rsid w:val="00862280"/>
    <w:rsid w:val="00862A40"/>
    <w:rsid w:val="00862D85"/>
    <w:rsid w:val="00863EC0"/>
    <w:rsid w:val="00864BB5"/>
    <w:rsid w:val="00864D0F"/>
    <w:rsid w:val="008658AC"/>
    <w:rsid w:val="00866162"/>
    <w:rsid w:val="00866635"/>
    <w:rsid w:val="0086701A"/>
    <w:rsid w:val="008672E5"/>
    <w:rsid w:val="0086748F"/>
    <w:rsid w:val="0087097E"/>
    <w:rsid w:val="00870BEB"/>
    <w:rsid w:val="008712D8"/>
    <w:rsid w:val="00871E7A"/>
    <w:rsid w:val="00872593"/>
    <w:rsid w:val="008726F9"/>
    <w:rsid w:val="00872A46"/>
    <w:rsid w:val="00872ABF"/>
    <w:rsid w:val="00872B20"/>
    <w:rsid w:val="00873638"/>
    <w:rsid w:val="008761DD"/>
    <w:rsid w:val="00876235"/>
    <w:rsid w:val="008769CC"/>
    <w:rsid w:val="008801BF"/>
    <w:rsid w:val="008814AA"/>
    <w:rsid w:val="008814D2"/>
    <w:rsid w:val="00881BF4"/>
    <w:rsid w:val="0088218D"/>
    <w:rsid w:val="0088230A"/>
    <w:rsid w:val="0088239D"/>
    <w:rsid w:val="00883043"/>
    <w:rsid w:val="00884304"/>
    <w:rsid w:val="00884787"/>
    <w:rsid w:val="0088533B"/>
    <w:rsid w:val="008857E7"/>
    <w:rsid w:val="0088633F"/>
    <w:rsid w:val="00890E90"/>
    <w:rsid w:val="008911D1"/>
    <w:rsid w:val="008917EE"/>
    <w:rsid w:val="00894FF0"/>
    <w:rsid w:val="008958EF"/>
    <w:rsid w:val="00895E98"/>
    <w:rsid w:val="00896F1C"/>
    <w:rsid w:val="008973B6"/>
    <w:rsid w:val="008A11E9"/>
    <w:rsid w:val="008A16AB"/>
    <w:rsid w:val="008A25F7"/>
    <w:rsid w:val="008A28CC"/>
    <w:rsid w:val="008A4402"/>
    <w:rsid w:val="008A488E"/>
    <w:rsid w:val="008A4C73"/>
    <w:rsid w:val="008A55CE"/>
    <w:rsid w:val="008A57AB"/>
    <w:rsid w:val="008A6256"/>
    <w:rsid w:val="008A62A7"/>
    <w:rsid w:val="008A68D4"/>
    <w:rsid w:val="008A697F"/>
    <w:rsid w:val="008A700B"/>
    <w:rsid w:val="008A7533"/>
    <w:rsid w:val="008A77D8"/>
    <w:rsid w:val="008B033C"/>
    <w:rsid w:val="008B1856"/>
    <w:rsid w:val="008B2199"/>
    <w:rsid w:val="008B4107"/>
    <w:rsid w:val="008B4E94"/>
    <w:rsid w:val="008B5D5D"/>
    <w:rsid w:val="008C06EF"/>
    <w:rsid w:val="008C287F"/>
    <w:rsid w:val="008C2998"/>
    <w:rsid w:val="008C385F"/>
    <w:rsid w:val="008C387D"/>
    <w:rsid w:val="008C6CC2"/>
    <w:rsid w:val="008D1017"/>
    <w:rsid w:val="008D1107"/>
    <w:rsid w:val="008D1724"/>
    <w:rsid w:val="008D26C4"/>
    <w:rsid w:val="008D28D2"/>
    <w:rsid w:val="008D2B82"/>
    <w:rsid w:val="008D2C12"/>
    <w:rsid w:val="008D2D4C"/>
    <w:rsid w:val="008D3922"/>
    <w:rsid w:val="008D3B18"/>
    <w:rsid w:val="008D5690"/>
    <w:rsid w:val="008D5F5E"/>
    <w:rsid w:val="008D65E6"/>
    <w:rsid w:val="008D6BEB"/>
    <w:rsid w:val="008D6E3F"/>
    <w:rsid w:val="008D70B2"/>
    <w:rsid w:val="008E0C5B"/>
    <w:rsid w:val="008E148B"/>
    <w:rsid w:val="008E150C"/>
    <w:rsid w:val="008E1C76"/>
    <w:rsid w:val="008E3384"/>
    <w:rsid w:val="008E47FB"/>
    <w:rsid w:val="008E5DB2"/>
    <w:rsid w:val="008E5E7A"/>
    <w:rsid w:val="008E5F5B"/>
    <w:rsid w:val="008E62CF"/>
    <w:rsid w:val="008F00CE"/>
    <w:rsid w:val="008F1D92"/>
    <w:rsid w:val="008F1ECF"/>
    <w:rsid w:val="008F43DD"/>
    <w:rsid w:val="008F4CF2"/>
    <w:rsid w:val="008F57C2"/>
    <w:rsid w:val="008F64BD"/>
    <w:rsid w:val="008F671B"/>
    <w:rsid w:val="008F696A"/>
    <w:rsid w:val="00900717"/>
    <w:rsid w:val="00900AD4"/>
    <w:rsid w:val="00901277"/>
    <w:rsid w:val="00901D39"/>
    <w:rsid w:val="00902B0D"/>
    <w:rsid w:val="00902DCB"/>
    <w:rsid w:val="009032F0"/>
    <w:rsid w:val="00903438"/>
    <w:rsid w:val="00903E8F"/>
    <w:rsid w:val="00904560"/>
    <w:rsid w:val="00904D0F"/>
    <w:rsid w:val="0090537F"/>
    <w:rsid w:val="00906CF8"/>
    <w:rsid w:val="0090746D"/>
    <w:rsid w:val="00910A06"/>
    <w:rsid w:val="00912919"/>
    <w:rsid w:val="00913AFF"/>
    <w:rsid w:val="00914200"/>
    <w:rsid w:val="0091426D"/>
    <w:rsid w:val="00916A96"/>
    <w:rsid w:val="00916D75"/>
    <w:rsid w:val="00917B69"/>
    <w:rsid w:val="00917D7A"/>
    <w:rsid w:val="00917FD6"/>
    <w:rsid w:val="00920DA6"/>
    <w:rsid w:val="00921418"/>
    <w:rsid w:val="0092171F"/>
    <w:rsid w:val="00921B69"/>
    <w:rsid w:val="00922064"/>
    <w:rsid w:val="009225BF"/>
    <w:rsid w:val="00922B78"/>
    <w:rsid w:val="00922E8F"/>
    <w:rsid w:val="009233BD"/>
    <w:rsid w:val="009236BD"/>
    <w:rsid w:val="009239FE"/>
    <w:rsid w:val="00924264"/>
    <w:rsid w:val="00925363"/>
    <w:rsid w:val="00925F4F"/>
    <w:rsid w:val="00926D8E"/>
    <w:rsid w:val="009275D5"/>
    <w:rsid w:val="00927E8C"/>
    <w:rsid w:val="00930DC0"/>
    <w:rsid w:val="009310B7"/>
    <w:rsid w:val="0093154E"/>
    <w:rsid w:val="00931C78"/>
    <w:rsid w:val="00931EF6"/>
    <w:rsid w:val="00932D44"/>
    <w:rsid w:val="009338C2"/>
    <w:rsid w:val="00934058"/>
    <w:rsid w:val="009341FB"/>
    <w:rsid w:val="00935083"/>
    <w:rsid w:val="00935291"/>
    <w:rsid w:val="00935343"/>
    <w:rsid w:val="0093761A"/>
    <w:rsid w:val="009379F4"/>
    <w:rsid w:val="009411D1"/>
    <w:rsid w:val="009412FD"/>
    <w:rsid w:val="00942FC9"/>
    <w:rsid w:val="0094372E"/>
    <w:rsid w:val="00944023"/>
    <w:rsid w:val="00944D33"/>
    <w:rsid w:val="0094519E"/>
    <w:rsid w:val="009452C6"/>
    <w:rsid w:val="00945A99"/>
    <w:rsid w:val="00945DCF"/>
    <w:rsid w:val="00947981"/>
    <w:rsid w:val="009479E9"/>
    <w:rsid w:val="00947FAD"/>
    <w:rsid w:val="0095056F"/>
    <w:rsid w:val="009511EE"/>
    <w:rsid w:val="00951A74"/>
    <w:rsid w:val="00951BF3"/>
    <w:rsid w:val="00951C0B"/>
    <w:rsid w:val="00952DAB"/>
    <w:rsid w:val="00952E77"/>
    <w:rsid w:val="0095382A"/>
    <w:rsid w:val="00954550"/>
    <w:rsid w:val="0095511B"/>
    <w:rsid w:val="00955160"/>
    <w:rsid w:val="00955964"/>
    <w:rsid w:val="00955DA0"/>
    <w:rsid w:val="00956AC6"/>
    <w:rsid w:val="00956D70"/>
    <w:rsid w:val="009571A0"/>
    <w:rsid w:val="009571F8"/>
    <w:rsid w:val="00960378"/>
    <w:rsid w:val="009612A5"/>
    <w:rsid w:val="00962968"/>
    <w:rsid w:val="00962AA9"/>
    <w:rsid w:val="00962C93"/>
    <w:rsid w:val="009630F4"/>
    <w:rsid w:val="00963520"/>
    <w:rsid w:val="00963A36"/>
    <w:rsid w:val="00963B05"/>
    <w:rsid w:val="00964C22"/>
    <w:rsid w:val="00965D95"/>
    <w:rsid w:val="00966E2A"/>
    <w:rsid w:val="0096770F"/>
    <w:rsid w:val="009701C5"/>
    <w:rsid w:val="009712CA"/>
    <w:rsid w:val="0097219A"/>
    <w:rsid w:val="0097234A"/>
    <w:rsid w:val="0097263D"/>
    <w:rsid w:val="0097312D"/>
    <w:rsid w:val="00973D44"/>
    <w:rsid w:val="009746BB"/>
    <w:rsid w:val="00974F58"/>
    <w:rsid w:val="009750A3"/>
    <w:rsid w:val="00976210"/>
    <w:rsid w:val="00976491"/>
    <w:rsid w:val="00976AAE"/>
    <w:rsid w:val="00976AFD"/>
    <w:rsid w:val="00976FAC"/>
    <w:rsid w:val="00977A6F"/>
    <w:rsid w:val="00980AE6"/>
    <w:rsid w:val="00980C91"/>
    <w:rsid w:val="00981D58"/>
    <w:rsid w:val="00983961"/>
    <w:rsid w:val="00983DD1"/>
    <w:rsid w:val="00984173"/>
    <w:rsid w:val="0098484E"/>
    <w:rsid w:val="00985756"/>
    <w:rsid w:val="00985D92"/>
    <w:rsid w:val="009860EE"/>
    <w:rsid w:val="0098619D"/>
    <w:rsid w:val="009871CC"/>
    <w:rsid w:val="00987B83"/>
    <w:rsid w:val="00990DBE"/>
    <w:rsid w:val="00990EA6"/>
    <w:rsid w:val="009914A1"/>
    <w:rsid w:val="00991A76"/>
    <w:rsid w:val="00991FA7"/>
    <w:rsid w:val="0099367A"/>
    <w:rsid w:val="00994678"/>
    <w:rsid w:val="0099479D"/>
    <w:rsid w:val="009947F6"/>
    <w:rsid w:val="009968FB"/>
    <w:rsid w:val="009A0FC9"/>
    <w:rsid w:val="009A15EC"/>
    <w:rsid w:val="009A17C8"/>
    <w:rsid w:val="009A1FD4"/>
    <w:rsid w:val="009A228E"/>
    <w:rsid w:val="009A3FA5"/>
    <w:rsid w:val="009A4026"/>
    <w:rsid w:val="009A5D75"/>
    <w:rsid w:val="009B0DE8"/>
    <w:rsid w:val="009B193F"/>
    <w:rsid w:val="009B4542"/>
    <w:rsid w:val="009B4D6F"/>
    <w:rsid w:val="009B633E"/>
    <w:rsid w:val="009B6EA3"/>
    <w:rsid w:val="009B7264"/>
    <w:rsid w:val="009B7BE7"/>
    <w:rsid w:val="009C1523"/>
    <w:rsid w:val="009C2C08"/>
    <w:rsid w:val="009C3406"/>
    <w:rsid w:val="009C3CCF"/>
    <w:rsid w:val="009C4B45"/>
    <w:rsid w:val="009C5AA2"/>
    <w:rsid w:val="009C6D3A"/>
    <w:rsid w:val="009C70C6"/>
    <w:rsid w:val="009C7A5E"/>
    <w:rsid w:val="009C7EF4"/>
    <w:rsid w:val="009D02FF"/>
    <w:rsid w:val="009D0FEE"/>
    <w:rsid w:val="009D11CE"/>
    <w:rsid w:val="009D19CB"/>
    <w:rsid w:val="009D2507"/>
    <w:rsid w:val="009D3F94"/>
    <w:rsid w:val="009D46A8"/>
    <w:rsid w:val="009D47FC"/>
    <w:rsid w:val="009D7D88"/>
    <w:rsid w:val="009E0F61"/>
    <w:rsid w:val="009E1E04"/>
    <w:rsid w:val="009E30BD"/>
    <w:rsid w:val="009E30CC"/>
    <w:rsid w:val="009E396C"/>
    <w:rsid w:val="009E3980"/>
    <w:rsid w:val="009E3B13"/>
    <w:rsid w:val="009E4480"/>
    <w:rsid w:val="009E4694"/>
    <w:rsid w:val="009E6519"/>
    <w:rsid w:val="009E6652"/>
    <w:rsid w:val="009E7C2E"/>
    <w:rsid w:val="009F0400"/>
    <w:rsid w:val="009F0B63"/>
    <w:rsid w:val="009F19A7"/>
    <w:rsid w:val="009F1DF3"/>
    <w:rsid w:val="009F29FE"/>
    <w:rsid w:val="009F483A"/>
    <w:rsid w:val="009F5D22"/>
    <w:rsid w:val="009F6CC5"/>
    <w:rsid w:val="009F6FD6"/>
    <w:rsid w:val="009F7395"/>
    <w:rsid w:val="009F74E4"/>
    <w:rsid w:val="00A00EBD"/>
    <w:rsid w:val="00A00ECE"/>
    <w:rsid w:val="00A01985"/>
    <w:rsid w:val="00A02520"/>
    <w:rsid w:val="00A02A74"/>
    <w:rsid w:val="00A03E15"/>
    <w:rsid w:val="00A04759"/>
    <w:rsid w:val="00A04D87"/>
    <w:rsid w:val="00A057E9"/>
    <w:rsid w:val="00A05A42"/>
    <w:rsid w:val="00A073FD"/>
    <w:rsid w:val="00A07560"/>
    <w:rsid w:val="00A07B5D"/>
    <w:rsid w:val="00A07F48"/>
    <w:rsid w:val="00A1185E"/>
    <w:rsid w:val="00A11927"/>
    <w:rsid w:val="00A120D3"/>
    <w:rsid w:val="00A122D0"/>
    <w:rsid w:val="00A12544"/>
    <w:rsid w:val="00A1265E"/>
    <w:rsid w:val="00A1285A"/>
    <w:rsid w:val="00A12EC5"/>
    <w:rsid w:val="00A142C5"/>
    <w:rsid w:val="00A14746"/>
    <w:rsid w:val="00A14852"/>
    <w:rsid w:val="00A15C30"/>
    <w:rsid w:val="00A1605E"/>
    <w:rsid w:val="00A17887"/>
    <w:rsid w:val="00A207ED"/>
    <w:rsid w:val="00A211B7"/>
    <w:rsid w:val="00A21AAF"/>
    <w:rsid w:val="00A2226C"/>
    <w:rsid w:val="00A245C6"/>
    <w:rsid w:val="00A24D0D"/>
    <w:rsid w:val="00A25CB4"/>
    <w:rsid w:val="00A26524"/>
    <w:rsid w:val="00A26BDB"/>
    <w:rsid w:val="00A3003B"/>
    <w:rsid w:val="00A30691"/>
    <w:rsid w:val="00A3072D"/>
    <w:rsid w:val="00A308C1"/>
    <w:rsid w:val="00A30E8C"/>
    <w:rsid w:val="00A311D4"/>
    <w:rsid w:val="00A31872"/>
    <w:rsid w:val="00A31CB4"/>
    <w:rsid w:val="00A320E7"/>
    <w:rsid w:val="00A32201"/>
    <w:rsid w:val="00A3440F"/>
    <w:rsid w:val="00A348EF"/>
    <w:rsid w:val="00A34BCA"/>
    <w:rsid w:val="00A34D26"/>
    <w:rsid w:val="00A355FE"/>
    <w:rsid w:val="00A35A86"/>
    <w:rsid w:val="00A35E34"/>
    <w:rsid w:val="00A3617B"/>
    <w:rsid w:val="00A363BE"/>
    <w:rsid w:val="00A37F28"/>
    <w:rsid w:val="00A40783"/>
    <w:rsid w:val="00A412F8"/>
    <w:rsid w:val="00A4320A"/>
    <w:rsid w:val="00A443C7"/>
    <w:rsid w:val="00A466B5"/>
    <w:rsid w:val="00A4677E"/>
    <w:rsid w:val="00A46D7A"/>
    <w:rsid w:val="00A477E0"/>
    <w:rsid w:val="00A52EB2"/>
    <w:rsid w:val="00A53031"/>
    <w:rsid w:val="00A5382E"/>
    <w:rsid w:val="00A53A16"/>
    <w:rsid w:val="00A55873"/>
    <w:rsid w:val="00A5634C"/>
    <w:rsid w:val="00A56674"/>
    <w:rsid w:val="00A6012F"/>
    <w:rsid w:val="00A60F1A"/>
    <w:rsid w:val="00A6101B"/>
    <w:rsid w:val="00A6146F"/>
    <w:rsid w:val="00A6158F"/>
    <w:rsid w:val="00A616EE"/>
    <w:rsid w:val="00A61F84"/>
    <w:rsid w:val="00A62B1E"/>
    <w:rsid w:val="00A645E2"/>
    <w:rsid w:val="00A64BE5"/>
    <w:rsid w:val="00A66621"/>
    <w:rsid w:val="00A66AA6"/>
    <w:rsid w:val="00A67670"/>
    <w:rsid w:val="00A678D1"/>
    <w:rsid w:val="00A70D06"/>
    <w:rsid w:val="00A70EF0"/>
    <w:rsid w:val="00A71C14"/>
    <w:rsid w:val="00A71EDF"/>
    <w:rsid w:val="00A722A1"/>
    <w:rsid w:val="00A72830"/>
    <w:rsid w:val="00A72DB9"/>
    <w:rsid w:val="00A73844"/>
    <w:rsid w:val="00A744B2"/>
    <w:rsid w:val="00A7467D"/>
    <w:rsid w:val="00A75911"/>
    <w:rsid w:val="00A75E8E"/>
    <w:rsid w:val="00A75F41"/>
    <w:rsid w:val="00A76444"/>
    <w:rsid w:val="00A779B8"/>
    <w:rsid w:val="00A77A7D"/>
    <w:rsid w:val="00A81980"/>
    <w:rsid w:val="00A81C9A"/>
    <w:rsid w:val="00A81DB5"/>
    <w:rsid w:val="00A82A24"/>
    <w:rsid w:val="00A8693A"/>
    <w:rsid w:val="00A87A84"/>
    <w:rsid w:val="00A87D6E"/>
    <w:rsid w:val="00A901FA"/>
    <w:rsid w:val="00A91B75"/>
    <w:rsid w:val="00A92006"/>
    <w:rsid w:val="00A94518"/>
    <w:rsid w:val="00A9484A"/>
    <w:rsid w:val="00A94A86"/>
    <w:rsid w:val="00A94CC0"/>
    <w:rsid w:val="00A970FF"/>
    <w:rsid w:val="00A97270"/>
    <w:rsid w:val="00A97AB7"/>
    <w:rsid w:val="00AA0345"/>
    <w:rsid w:val="00AA07E3"/>
    <w:rsid w:val="00AA34DB"/>
    <w:rsid w:val="00AA3A3E"/>
    <w:rsid w:val="00AA3C7F"/>
    <w:rsid w:val="00AA420B"/>
    <w:rsid w:val="00AA4EE1"/>
    <w:rsid w:val="00AA52EC"/>
    <w:rsid w:val="00AA53B4"/>
    <w:rsid w:val="00AA59A7"/>
    <w:rsid w:val="00AA5FFA"/>
    <w:rsid w:val="00AA651C"/>
    <w:rsid w:val="00AA6ADC"/>
    <w:rsid w:val="00AB09DF"/>
    <w:rsid w:val="00AB1808"/>
    <w:rsid w:val="00AB293E"/>
    <w:rsid w:val="00AB3D79"/>
    <w:rsid w:val="00AB4893"/>
    <w:rsid w:val="00AB5127"/>
    <w:rsid w:val="00AB5708"/>
    <w:rsid w:val="00AB57F4"/>
    <w:rsid w:val="00AB5802"/>
    <w:rsid w:val="00AB5D81"/>
    <w:rsid w:val="00AB6048"/>
    <w:rsid w:val="00AB6F8B"/>
    <w:rsid w:val="00AB7857"/>
    <w:rsid w:val="00AB7889"/>
    <w:rsid w:val="00AC0806"/>
    <w:rsid w:val="00AC0817"/>
    <w:rsid w:val="00AC18E3"/>
    <w:rsid w:val="00AC19C0"/>
    <w:rsid w:val="00AC43A8"/>
    <w:rsid w:val="00AC48AF"/>
    <w:rsid w:val="00AC4E21"/>
    <w:rsid w:val="00AC4F1F"/>
    <w:rsid w:val="00AC5690"/>
    <w:rsid w:val="00AC5F5F"/>
    <w:rsid w:val="00AC6548"/>
    <w:rsid w:val="00AC6822"/>
    <w:rsid w:val="00AD0C3A"/>
    <w:rsid w:val="00AD143D"/>
    <w:rsid w:val="00AD1B2A"/>
    <w:rsid w:val="00AD2641"/>
    <w:rsid w:val="00AD3572"/>
    <w:rsid w:val="00AD392E"/>
    <w:rsid w:val="00AD3E9D"/>
    <w:rsid w:val="00AD6AB4"/>
    <w:rsid w:val="00AE02B8"/>
    <w:rsid w:val="00AE2433"/>
    <w:rsid w:val="00AE3486"/>
    <w:rsid w:val="00AE3F7B"/>
    <w:rsid w:val="00AE400D"/>
    <w:rsid w:val="00AE4C47"/>
    <w:rsid w:val="00AE4DA5"/>
    <w:rsid w:val="00AE5988"/>
    <w:rsid w:val="00AE64B7"/>
    <w:rsid w:val="00AE76F0"/>
    <w:rsid w:val="00AE78BD"/>
    <w:rsid w:val="00AF0BB4"/>
    <w:rsid w:val="00AF10C3"/>
    <w:rsid w:val="00AF384E"/>
    <w:rsid w:val="00AF39DE"/>
    <w:rsid w:val="00AF4412"/>
    <w:rsid w:val="00AF538E"/>
    <w:rsid w:val="00AF5C0B"/>
    <w:rsid w:val="00AF6064"/>
    <w:rsid w:val="00AF651B"/>
    <w:rsid w:val="00AF696A"/>
    <w:rsid w:val="00AF6FA2"/>
    <w:rsid w:val="00AF70C3"/>
    <w:rsid w:val="00B00B21"/>
    <w:rsid w:val="00B00C29"/>
    <w:rsid w:val="00B019B8"/>
    <w:rsid w:val="00B01AA2"/>
    <w:rsid w:val="00B02DF6"/>
    <w:rsid w:val="00B031A6"/>
    <w:rsid w:val="00B05322"/>
    <w:rsid w:val="00B05E88"/>
    <w:rsid w:val="00B05F55"/>
    <w:rsid w:val="00B0601D"/>
    <w:rsid w:val="00B06A26"/>
    <w:rsid w:val="00B06BAE"/>
    <w:rsid w:val="00B10FA8"/>
    <w:rsid w:val="00B1113E"/>
    <w:rsid w:val="00B122AA"/>
    <w:rsid w:val="00B14AD8"/>
    <w:rsid w:val="00B15175"/>
    <w:rsid w:val="00B15A55"/>
    <w:rsid w:val="00B17A91"/>
    <w:rsid w:val="00B200AC"/>
    <w:rsid w:val="00B21241"/>
    <w:rsid w:val="00B21C1E"/>
    <w:rsid w:val="00B22A29"/>
    <w:rsid w:val="00B2379A"/>
    <w:rsid w:val="00B23DED"/>
    <w:rsid w:val="00B240A7"/>
    <w:rsid w:val="00B25861"/>
    <w:rsid w:val="00B25F0F"/>
    <w:rsid w:val="00B3081F"/>
    <w:rsid w:val="00B31570"/>
    <w:rsid w:val="00B32676"/>
    <w:rsid w:val="00B32DCD"/>
    <w:rsid w:val="00B32FD9"/>
    <w:rsid w:val="00B33724"/>
    <w:rsid w:val="00B33E0C"/>
    <w:rsid w:val="00B34563"/>
    <w:rsid w:val="00B34733"/>
    <w:rsid w:val="00B34DBF"/>
    <w:rsid w:val="00B35812"/>
    <w:rsid w:val="00B367ED"/>
    <w:rsid w:val="00B408C4"/>
    <w:rsid w:val="00B40BD7"/>
    <w:rsid w:val="00B41544"/>
    <w:rsid w:val="00B416EA"/>
    <w:rsid w:val="00B426AA"/>
    <w:rsid w:val="00B43191"/>
    <w:rsid w:val="00B4328B"/>
    <w:rsid w:val="00B432CF"/>
    <w:rsid w:val="00B434D7"/>
    <w:rsid w:val="00B435ED"/>
    <w:rsid w:val="00B44156"/>
    <w:rsid w:val="00B455E2"/>
    <w:rsid w:val="00B4629E"/>
    <w:rsid w:val="00B4648E"/>
    <w:rsid w:val="00B4673F"/>
    <w:rsid w:val="00B467E5"/>
    <w:rsid w:val="00B4696E"/>
    <w:rsid w:val="00B46AF1"/>
    <w:rsid w:val="00B46F35"/>
    <w:rsid w:val="00B476B8"/>
    <w:rsid w:val="00B4790E"/>
    <w:rsid w:val="00B51DB1"/>
    <w:rsid w:val="00B51DFD"/>
    <w:rsid w:val="00B52332"/>
    <w:rsid w:val="00B52AD8"/>
    <w:rsid w:val="00B52BA4"/>
    <w:rsid w:val="00B53740"/>
    <w:rsid w:val="00B53E6A"/>
    <w:rsid w:val="00B53FE9"/>
    <w:rsid w:val="00B54802"/>
    <w:rsid w:val="00B54952"/>
    <w:rsid w:val="00B54E90"/>
    <w:rsid w:val="00B57958"/>
    <w:rsid w:val="00B605EE"/>
    <w:rsid w:val="00B60D8A"/>
    <w:rsid w:val="00B60E7D"/>
    <w:rsid w:val="00B60F86"/>
    <w:rsid w:val="00B6215B"/>
    <w:rsid w:val="00B646D4"/>
    <w:rsid w:val="00B65D22"/>
    <w:rsid w:val="00B660E0"/>
    <w:rsid w:val="00B66510"/>
    <w:rsid w:val="00B667F5"/>
    <w:rsid w:val="00B66998"/>
    <w:rsid w:val="00B66A12"/>
    <w:rsid w:val="00B679FA"/>
    <w:rsid w:val="00B67A40"/>
    <w:rsid w:val="00B67D17"/>
    <w:rsid w:val="00B70098"/>
    <w:rsid w:val="00B7260E"/>
    <w:rsid w:val="00B72FAD"/>
    <w:rsid w:val="00B730F8"/>
    <w:rsid w:val="00B7362E"/>
    <w:rsid w:val="00B739A4"/>
    <w:rsid w:val="00B74367"/>
    <w:rsid w:val="00B7436B"/>
    <w:rsid w:val="00B743EB"/>
    <w:rsid w:val="00B74BD7"/>
    <w:rsid w:val="00B74C6E"/>
    <w:rsid w:val="00B74F35"/>
    <w:rsid w:val="00B75265"/>
    <w:rsid w:val="00B75EC0"/>
    <w:rsid w:val="00B76867"/>
    <w:rsid w:val="00B778F0"/>
    <w:rsid w:val="00B77C3C"/>
    <w:rsid w:val="00B82286"/>
    <w:rsid w:val="00B82609"/>
    <w:rsid w:val="00B82751"/>
    <w:rsid w:val="00B82FF2"/>
    <w:rsid w:val="00B834EA"/>
    <w:rsid w:val="00B849EA"/>
    <w:rsid w:val="00B84A3A"/>
    <w:rsid w:val="00B858B3"/>
    <w:rsid w:val="00B8698E"/>
    <w:rsid w:val="00B87BBD"/>
    <w:rsid w:val="00B90A32"/>
    <w:rsid w:val="00B91AA4"/>
    <w:rsid w:val="00B91AFC"/>
    <w:rsid w:val="00B9241C"/>
    <w:rsid w:val="00B929FE"/>
    <w:rsid w:val="00B931A3"/>
    <w:rsid w:val="00B94289"/>
    <w:rsid w:val="00B94513"/>
    <w:rsid w:val="00B95333"/>
    <w:rsid w:val="00B97726"/>
    <w:rsid w:val="00B97AA5"/>
    <w:rsid w:val="00BA0626"/>
    <w:rsid w:val="00BA06E9"/>
    <w:rsid w:val="00BA11AE"/>
    <w:rsid w:val="00BA34D2"/>
    <w:rsid w:val="00BA398D"/>
    <w:rsid w:val="00BA3FE4"/>
    <w:rsid w:val="00BA434F"/>
    <w:rsid w:val="00BA4ECF"/>
    <w:rsid w:val="00BA5AFC"/>
    <w:rsid w:val="00BA6C00"/>
    <w:rsid w:val="00BA6F78"/>
    <w:rsid w:val="00BA7464"/>
    <w:rsid w:val="00BA7580"/>
    <w:rsid w:val="00BA7D94"/>
    <w:rsid w:val="00BB1373"/>
    <w:rsid w:val="00BB1BB1"/>
    <w:rsid w:val="00BB2641"/>
    <w:rsid w:val="00BB26DF"/>
    <w:rsid w:val="00BB37A6"/>
    <w:rsid w:val="00BB445D"/>
    <w:rsid w:val="00BB48CD"/>
    <w:rsid w:val="00BB5E6F"/>
    <w:rsid w:val="00BB6644"/>
    <w:rsid w:val="00BB73FB"/>
    <w:rsid w:val="00BB7EBC"/>
    <w:rsid w:val="00BC0395"/>
    <w:rsid w:val="00BC092F"/>
    <w:rsid w:val="00BC0F20"/>
    <w:rsid w:val="00BC1029"/>
    <w:rsid w:val="00BC1452"/>
    <w:rsid w:val="00BC1698"/>
    <w:rsid w:val="00BC1CC1"/>
    <w:rsid w:val="00BC1E1B"/>
    <w:rsid w:val="00BC21FB"/>
    <w:rsid w:val="00BC2D96"/>
    <w:rsid w:val="00BC3447"/>
    <w:rsid w:val="00BC3853"/>
    <w:rsid w:val="00BC442F"/>
    <w:rsid w:val="00BC4898"/>
    <w:rsid w:val="00BC4931"/>
    <w:rsid w:val="00BC4D17"/>
    <w:rsid w:val="00BC54BF"/>
    <w:rsid w:val="00BC6201"/>
    <w:rsid w:val="00BC6733"/>
    <w:rsid w:val="00BC7019"/>
    <w:rsid w:val="00BC713F"/>
    <w:rsid w:val="00BC73C2"/>
    <w:rsid w:val="00BD180F"/>
    <w:rsid w:val="00BD4084"/>
    <w:rsid w:val="00BD436F"/>
    <w:rsid w:val="00BD4656"/>
    <w:rsid w:val="00BD5625"/>
    <w:rsid w:val="00BD7DD2"/>
    <w:rsid w:val="00BE10BD"/>
    <w:rsid w:val="00BE1533"/>
    <w:rsid w:val="00BE1542"/>
    <w:rsid w:val="00BE1D94"/>
    <w:rsid w:val="00BE28C7"/>
    <w:rsid w:val="00BE29C2"/>
    <w:rsid w:val="00BE3F59"/>
    <w:rsid w:val="00BE46BC"/>
    <w:rsid w:val="00BE4C9E"/>
    <w:rsid w:val="00BE53B6"/>
    <w:rsid w:val="00BE5A71"/>
    <w:rsid w:val="00BE5C69"/>
    <w:rsid w:val="00BE6117"/>
    <w:rsid w:val="00BE61F8"/>
    <w:rsid w:val="00BE7678"/>
    <w:rsid w:val="00BF1077"/>
    <w:rsid w:val="00BF1825"/>
    <w:rsid w:val="00BF1AEB"/>
    <w:rsid w:val="00BF1B29"/>
    <w:rsid w:val="00BF2BB3"/>
    <w:rsid w:val="00BF2BF9"/>
    <w:rsid w:val="00BF3992"/>
    <w:rsid w:val="00BF39EB"/>
    <w:rsid w:val="00BF4185"/>
    <w:rsid w:val="00BF529A"/>
    <w:rsid w:val="00BF6B7C"/>
    <w:rsid w:val="00BF6C4C"/>
    <w:rsid w:val="00BF74A2"/>
    <w:rsid w:val="00BF7C43"/>
    <w:rsid w:val="00C00501"/>
    <w:rsid w:val="00C01DBD"/>
    <w:rsid w:val="00C036EE"/>
    <w:rsid w:val="00C046EB"/>
    <w:rsid w:val="00C04D67"/>
    <w:rsid w:val="00C0540F"/>
    <w:rsid w:val="00C05AC2"/>
    <w:rsid w:val="00C065F8"/>
    <w:rsid w:val="00C07929"/>
    <w:rsid w:val="00C1222C"/>
    <w:rsid w:val="00C1240B"/>
    <w:rsid w:val="00C12545"/>
    <w:rsid w:val="00C1338F"/>
    <w:rsid w:val="00C145CE"/>
    <w:rsid w:val="00C148FF"/>
    <w:rsid w:val="00C14A0E"/>
    <w:rsid w:val="00C15221"/>
    <w:rsid w:val="00C15A03"/>
    <w:rsid w:val="00C16143"/>
    <w:rsid w:val="00C161C7"/>
    <w:rsid w:val="00C16528"/>
    <w:rsid w:val="00C17CD7"/>
    <w:rsid w:val="00C17D0C"/>
    <w:rsid w:val="00C17F52"/>
    <w:rsid w:val="00C200CF"/>
    <w:rsid w:val="00C20EAA"/>
    <w:rsid w:val="00C21331"/>
    <w:rsid w:val="00C2136E"/>
    <w:rsid w:val="00C21A55"/>
    <w:rsid w:val="00C21B4F"/>
    <w:rsid w:val="00C2268D"/>
    <w:rsid w:val="00C227D6"/>
    <w:rsid w:val="00C228AD"/>
    <w:rsid w:val="00C245FD"/>
    <w:rsid w:val="00C24E58"/>
    <w:rsid w:val="00C25094"/>
    <w:rsid w:val="00C274D2"/>
    <w:rsid w:val="00C27E2D"/>
    <w:rsid w:val="00C30462"/>
    <w:rsid w:val="00C30A59"/>
    <w:rsid w:val="00C30A98"/>
    <w:rsid w:val="00C31617"/>
    <w:rsid w:val="00C31B1B"/>
    <w:rsid w:val="00C31F81"/>
    <w:rsid w:val="00C323C9"/>
    <w:rsid w:val="00C32C11"/>
    <w:rsid w:val="00C32FB2"/>
    <w:rsid w:val="00C33752"/>
    <w:rsid w:val="00C34DA0"/>
    <w:rsid w:val="00C359B3"/>
    <w:rsid w:val="00C35CE0"/>
    <w:rsid w:val="00C35D36"/>
    <w:rsid w:val="00C35E7D"/>
    <w:rsid w:val="00C365D0"/>
    <w:rsid w:val="00C36904"/>
    <w:rsid w:val="00C37479"/>
    <w:rsid w:val="00C37AAD"/>
    <w:rsid w:val="00C403D6"/>
    <w:rsid w:val="00C411BA"/>
    <w:rsid w:val="00C4161B"/>
    <w:rsid w:val="00C4185C"/>
    <w:rsid w:val="00C4224D"/>
    <w:rsid w:val="00C42AEA"/>
    <w:rsid w:val="00C4334E"/>
    <w:rsid w:val="00C43874"/>
    <w:rsid w:val="00C44839"/>
    <w:rsid w:val="00C4507F"/>
    <w:rsid w:val="00C4527E"/>
    <w:rsid w:val="00C453C8"/>
    <w:rsid w:val="00C45B64"/>
    <w:rsid w:val="00C45BF5"/>
    <w:rsid w:val="00C45CBA"/>
    <w:rsid w:val="00C46220"/>
    <w:rsid w:val="00C466E6"/>
    <w:rsid w:val="00C4735C"/>
    <w:rsid w:val="00C47DD0"/>
    <w:rsid w:val="00C5004F"/>
    <w:rsid w:val="00C504B6"/>
    <w:rsid w:val="00C5069B"/>
    <w:rsid w:val="00C508CD"/>
    <w:rsid w:val="00C50DE8"/>
    <w:rsid w:val="00C52554"/>
    <w:rsid w:val="00C55280"/>
    <w:rsid w:val="00C55AAF"/>
    <w:rsid w:val="00C55EA2"/>
    <w:rsid w:val="00C56175"/>
    <w:rsid w:val="00C57180"/>
    <w:rsid w:val="00C57A18"/>
    <w:rsid w:val="00C602D9"/>
    <w:rsid w:val="00C609F6"/>
    <w:rsid w:val="00C61A9A"/>
    <w:rsid w:val="00C64CDD"/>
    <w:rsid w:val="00C653D8"/>
    <w:rsid w:val="00C6565D"/>
    <w:rsid w:val="00C65CB3"/>
    <w:rsid w:val="00C72212"/>
    <w:rsid w:val="00C7276A"/>
    <w:rsid w:val="00C73579"/>
    <w:rsid w:val="00C740AD"/>
    <w:rsid w:val="00C74E5E"/>
    <w:rsid w:val="00C752B7"/>
    <w:rsid w:val="00C758E3"/>
    <w:rsid w:val="00C76AB7"/>
    <w:rsid w:val="00C770C4"/>
    <w:rsid w:val="00C770DF"/>
    <w:rsid w:val="00C77113"/>
    <w:rsid w:val="00C77ABB"/>
    <w:rsid w:val="00C77E69"/>
    <w:rsid w:val="00C81B6C"/>
    <w:rsid w:val="00C845CB"/>
    <w:rsid w:val="00C84AE9"/>
    <w:rsid w:val="00C84C68"/>
    <w:rsid w:val="00C85108"/>
    <w:rsid w:val="00C85B53"/>
    <w:rsid w:val="00C85FE8"/>
    <w:rsid w:val="00C8676B"/>
    <w:rsid w:val="00C868A3"/>
    <w:rsid w:val="00C86EE9"/>
    <w:rsid w:val="00C87660"/>
    <w:rsid w:val="00C87B8B"/>
    <w:rsid w:val="00C87F8A"/>
    <w:rsid w:val="00C9035E"/>
    <w:rsid w:val="00C91139"/>
    <w:rsid w:val="00C915F9"/>
    <w:rsid w:val="00C91A4C"/>
    <w:rsid w:val="00C92470"/>
    <w:rsid w:val="00C93349"/>
    <w:rsid w:val="00C93BC8"/>
    <w:rsid w:val="00C94FE9"/>
    <w:rsid w:val="00C96F58"/>
    <w:rsid w:val="00C970E0"/>
    <w:rsid w:val="00C972B1"/>
    <w:rsid w:val="00C97FFD"/>
    <w:rsid w:val="00CA000D"/>
    <w:rsid w:val="00CA020B"/>
    <w:rsid w:val="00CA20FD"/>
    <w:rsid w:val="00CA267A"/>
    <w:rsid w:val="00CA55B2"/>
    <w:rsid w:val="00CA63D6"/>
    <w:rsid w:val="00CA6F9F"/>
    <w:rsid w:val="00CB0EAF"/>
    <w:rsid w:val="00CB0F74"/>
    <w:rsid w:val="00CB1AD3"/>
    <w:rsid w:val="00CB1C33"/>
    <w:rsid w:val="00CB20E8"/>
    <w:rsid w:val="00CB26FB"/>
    <w:rsid w:val="00CB2AF1"/>
    <w:rsid w:val="00CB34A6"/>
    <w:rsid w:val="00CB35B8"/>
    <w:rsid w:val="00CB4548"/>
    <w:rsid w:val="00CB4E65"/>
    <w:rsid w:val="00CB52E0"/>
    <w:rsid w:val="00CB5F39"/>
    <w:rsid w:val="00CB629E"/>
    <w:rsid w:val="00CB74F6"/>
    <w:rsid w:val="00CC035B"/>
    <w:rsid w:val="00CC0452"/>
    <w:rsid w:val="00CC0961"/>
    <w:rsid w:val="00CC1B54"/>
    <w:rsid w:val="00CC2C5A"/>
    <w:rsid w:val="00CC3ECE"/>
    <w:rsid w:val="00CC3FDD"/>
    <w:rsid w:val="00CC5509"/>
    <w:rsid w:val="00CC5A24"/>
    <w:rsid w:val="00CC729A"/>
    <w:rsid w:val="00CD111E"/>
    <w:rsid w:val="00CD2152"/>
    <w:rsid w:val="00CD2BF0"/>
    <w:rsid w:val="00CD2D64"/>
    <w:rsid w:val="00CD4417"/>
    <w:rsid w:val="00CD4578"/>
    <w:rsid w:val="00CD48BB"/>
    <w:rsid w:val="00CD5431"/>
    <w:rsid w:val="00CD6372"/>
    <w:rsid w:val="00CD643C"/>
    <w:rsid w:val="00CD7A8A"/>
    <w:rsid w:val="00CD7C0D"/>
    <w:rsid w:val="00CD7D09"/>
    <w:rsid w:val="00CD7ECB"/>
    <w:rsid w:val="00CE0DBC"/>
    <w:rsid w:val="00CE16DC"/>
    <w:rsid w:val="00CE1924"/>
    <w:rsid w:val="00CE1F72"/>
    <w:rsid w:val="00CE20FE"/>
    <w:rsid w:val="00CE26E1"/>
    <w:rsid w:val="00CE2834"/>
    <w:rsid w:val="00CE32EC"/>
    <w:rsid w:val="00CE3B54"/>
    <w:rsid w:val="00CE3EC5"/>
    <w:rsid w:val="00CE57DB"/>
    <w:rsid w:val="00CE5E72"/>
    <w:rsid w:val="00CE6A3E"/>
    <w:rsid w:val="00CE6D81"/>
    <w:rsid w:val="00CE7124"/>
    <w:rsid w:val="00CE7412"/>
    <w:rsid w:val="00CE746A"/>
    <w:rsid w:val="00CE755F"/>
    <w:rsid w:val="00CE7AFA"/>
    <w:rsid w:val="00CE7E52"/>
    <w:rsid w:val="00CF08BB"/>
    <w:rsid w:val="00CF0C2E"/>
    <w:rsid w:val="00CF2B6D"/>
    <w:rsid w:val="00CF31EE"/>
    <w:rsid w:val="00CF3256"/>
    <w:rsid w:val="00CF5671"/>
    <w:rsid w:val="00CF5AEA"/>
    <w:rsid w:val="00CF6384"/>
    <w:rsid w:val="00CF66F1"/>
    <w:rsid w:val="00CF6AE6"/>
    <w:rsid w:val="00CF763C"/>
    <w:rsid w:val="00D013D7"/>
    <w:rsid w:val="00D017B7"/>
    <w:rsid w:val="00D0184D"/>
    <w:rsid w:val="00D02627"/>
    <w:rsid w:val="00D02AFF"/>
    <w:rsid w:val="00D03BA9"/>
    <w:rsid w:val="00D03BAC"/>
    <w:rsid w:val="00D04090"/>
    <w:rsid w:val="00D04ED6"/>
    <w:rsid w:val="00D06675"/>
    <w:rsid w:val="00D075BB"/>
    <w:rsid w:val="00D0780A"/>
    <w:rsid w:val="00D07AD1"/>
    <w:rsid w:val="00D07DA5"/>
    <w:rsid w:val="00D10815"/>
    <w:rsid w:val="00D10F7F"/>
    <w:rsid w:val="00D11364"/>
    <w:rsid w:val="00D11435"/>
    <w:rsid w:val="00D12663"/>
    <w:rsid w:val="00D12F9B"/>
    <w:rsid w:val="00D13DD9"/>
    <w:rsid w:val="00D142C6"/>
    <w:rsid w:val="00D1474C"/>
    <w:rsid w:val="00D149A5"/>
    <w:rsid w:val="00D14F93"/>
    <w:rsid w:val="00D154DA"/>
    <w:rsid w:val="00D16AC7"/>
    <w:rsid w:val="00D2097C"/>
    <w:rsid w:val="00D21F35"/>
    <w:rsid w:val="00D23EE8"/>
    <w:rsid w:val="00D2500C"/>
    <w:rsid w:val="00D25556"/>
    <w:rsid w:val="00D27100"/>
    <w:rsid w:val="00D272CD"/>
    <w:rsid w:val="00D276A8"/>
    <w:rsid w:val="00D27987"/>
    <w:rsid w:val="00D30182"/>
    <w:rsid w:val="00D30B96"/>
    <w:rsid w:val="00D31BD8"/>
    <w:rsid w:val="00D32C56"/>
    <w:rsid w:val="00D3319E"/>
    <w:rsid w:val="00D33EFC"/>
    <w:rsid w:val="00D3430B"/>
    <w:rsid w:val="00D3473D"/>
    <w:rsid w:val="00D34AE3"/>
    <w:rsid w:val="00D3513A"/>
    <w:rsid w:val="00D3581C"/>
    <w:rsid w:val="00D3677D"/>
    <w:rsid w:val="00D36B76"/>
    <w:rsid w:val="00D36D6B"/>
    <w:rsid w:val="00D372F8"/>
    <w:rsid w:val="00D373E8"/>
    <w:rsid w:val="00D41580"/>
    <w:rsid w:val="00D41D71"/>
    <w:rsid w:val="00D423F5"/>
    <w:rsid w:val="00D4273B"/>
    <w:rsid w:val="00D42761"/>
    <w:rsid w:val="00D44FAF"/>
    <w:rsid w:val="00D45028"/>
    <w:rsid w:val="00D4622B"/>
    <w:rsid w:val="00D463B9"/>
    <w:rsid w:val="00D46CE9"/>
    <w:rsid w:val="00D474B4"/>
    <w:rsid w:val="00D477BD"/>
    <w:rsid w:val="00D47FED"/>
    <w:rsid w:val="00D513E8"/>
    <w:rsid w:val="00D516EF"/>
    <w:rsid w:val="00D51B5B"/>
    <w:rsid w:val="00D5239F"/>
    <w:rsid w:val="00D530B3"/>
    <w:rsid w:val="00D53D90"/>
    <w:rsid w:val="00D54D35"/>
    <w:rsid w:val="00D56656"/>
    <w:rsid w:val="00D56C06"/>
    <w:rsid w:val="00D576F8"/>
    <w:rsid w:val="00D6039D"/>
    <w:rsid w:val="00D628E0"/>
    <w:rsid w:val="00D644D8"/>
    <w:rsid w:val="00D647A0"/>
    <w:rsid w:val="00D66164"/>
    <w:rsid w:val="00D661FC"/>
    <w:rsid w:val="00D67AE8"/>
    <w:rsid w:val="00D7032E"/>
    <w:rsid w:val="00D7101B"/>
    <w:rsid w:val="00D726A1"/>
    <w:rsid w:val="00D7297A"/>
    <w:rsid w:val="00D731F2"/>
    <w:rsid w:val="00D735D5"/>
    <w:rsid w:val="00D73AF7"/>
    <w:rsid w:val="00D744A5"/>
    <w:rsid w:val="00D7499B"/>
    <w:rsid w:val="00D760D7"/>
    <w:rsid w:val="00D766A9"/>
    <w:rsid w:val="00D7784B"/>
    <w:rsid w:val="00D77880"/>
    <w:rsid w:val="00D77F33"/>
    <w:rsid w:val="00D80065"/>
    <w:rsid w:val="00D8028E"/>
    <w:rsid w:val="00D803EE"/>
    <w:rsid w:val="00D81637"/>
    <w:rsid w:val="00D819FF"/>
    <w:rsid w:val="00D82463"/>
    <w:rsid w:val="00D82838"/>
    <w:rsid w:val="00D82CA8"/>
    <w:rsid w:val="00D835C1"/>
    <w:rsid w:val="00D83750"/>
    <w:rsid w:val="00D84079"/>
    <w:rsid w:val="00D84475"/>
    <w:rsid w:val="00D845B2"/>
    <w:rsid w:val="00D855AB"/>
    <w:rsid w:val="00D86430"/>
    <w:rsid w:val="00D86553"/>
    <w:rsid w:val="00D866E6"/>
    <w:rsid w:val="00D86B2A"/>
    <w:rsid w:val="00D878D6"/>
    <w:rsid w:val="00D87BA9"/>
    <w:rsid w:val="00D87D4D"/>
    <w:rsid w:val="00D91E7A"/>
    <w:rsid w:val="00D9263D"/>
    <w:rsid w:val="00D93A35"/>
    <w:rsid w:val="00D943E1"/>
    <w:rsid w:val="00D949CF"/>
    <w:rsid w:val="00D94E23"/>
    <w:rsid w:val="00D94EB8"/>
    <w:rsid w:val="00D95237"/>
    <w:rsid w:val="00D95B92"/>
    <w:rsid w:val="00D97006"/>
    <w:rsid w:val="00DA077E"/>
    <w:rsid w:val="00DA15FC"/>
    <w:rsid w:val="00DA1829"/>
    <w:rsid w:val="00DA31A0"/>
    <w:rsid w:val="00DA368B"/>
    <w:rsid w:val="00DA3DC7"/>
    <w:rsid w:val="00DA4A78"/>
    <w:rsid w:val="00DA54D4"/>
    <w:rsid w:val="00DA600D"/>
    <w:rsid w:val="00DA616C"/>
    <w:rsid w:val="00DA6DE4"/>
    <w:rsid w:val="00DA77B7"/>
    <w:rsid w:val="00DA7B3D"/>
    <w:rsid w:val="00DA7C99"/>
    <w:rsid w:val="00DB0363"/>
    <w:rsid w:val="00DB06B4"/>
    <w:rsid w:val="00DB11DD"/>
    <w:rsid w:val="00DB1D9D"/>
    <w:rsid w:val="00DB2A15"/>
    <w:rsid w:val="00DB393C"/>
    <w:rsid w:val="00DB4473"/>
    <w:rsid w:val="00DB5252"/>
    <w:rsid w:val="00DB5C5A"/>
    <w:rsid w:val="00DB76B0"/>
    <w:rsid w:val="00DC1525"/>
    <w:rsid w:val="00DC1B40"/>
    <w:rsid w:val="00DC2D56"/>
    <w:rsid w:val="00DC32FA"/>
    <w:rsid w:val="00DC3ADC"/>
    <w:rsid w:val="00DC4DEE"/>
    <w:rsid w:val="00DC5500"/>
    <w:rsid w:val="00DD1724"/>
    <w:rsid w:val="00DD1767"/>
    <w:rsid w:val="00DD1FF3"/>
    <w:rsid w:val="00DD335A"/>
    <w:rsid w:val="00DD58D0"/>
    <w:rsid w:val="00DD598F"/>
    <w:rsid w:val="00DD5E9C"/>
    <w:rsid w:val="00DD7793"/>
    <w:rsid w:val="00DE0698"/>
    <w:rsid w:val="00DE0E5D"/>
    <w:rsid w:val="00DE0F73"/>
    <w:rsid w:val="00DE14BF"/>
    <w:rsid w:val="00DE152F"/>
    <w:rsid w:val="00DE3178"/>
    <w:rsid w:val="00DE5C0F"/>
    <w:rsid w:val="00DE5EF4"/>
    <w:rsid w:val="00DE704E"/>
    <w:rsid w:val="00DF0F03"/>
    <w:rsid w:val="00DF1E37"/>
    <w:rsid w:val="00DF22FB"/>
    <w:rsid w:val="00DF2BF6"/>
    <w:rsid w:val="00DF47E3"/>
    <w:rsid w:val="00DF48FA"/>
    <w:rsid w:val="00DF501C"/>
    <w:rsid w:val="00DF5264"/>
    <w:rsid w:val="00DF556F"/>
    <w:rsid w:val="00DF6C66"/>
    <w:rsid w:val="00DF75C9"/>
    <w:rsid w:val="00DF7E73"/>
    <w:rsid w:val="00E00336"/>
    <w:rsid w:val="00E00F0B"/>
    <w:rsid w:val="00E0289A"/>
    <w:rsid w:val="00E028DF"/>
    <w:rsid w:val="00E03240"/>
    <w:rsid w:val="00E039AA"/>
    <w:rsid w:val="00E03FB6"/>
    <w:rsid w:val="00E04135"/>
    <w:rsid w:val="00E04508"/>
    <w:rsid w:val="00E07B6B"/>
    <w:rsid w:val="00E07EC5"/>
    <w:rsid w:val="00E105D9"/>
    <w:rsid w:val="00E109EE"/>
    <w:rsid w:val="00E10A74"/>
    <w:rsid w:val="00E10C0E"/>
    <w:rsid w:val="00E11E73"/>
    <w:rsid w:val="00E11FFF"/>
    <w:rsid w:val="00E121C5"/>
    <w:rsid w:val="00E12358"/>
    <w:rsid w:val="00E12C00"/>
    <w:rsid w:val="00E12EE5"/>
    <w:rsid w:val="00E13C2B"/>
    <w:rsid w:val="00E143D4"/>
    <w:rsid w:val="00E14EE6"/>
    <w:rsid w:val="00E14FC0"/>
    <w:rsid w:val="00E151AC"/>
    <w:rsid w:val="00E154E4"/>
    <w:rsid w:val="00E157D6"/>
    <w:rsid w:val="00E16299"/>
    <w:rsid w:val="00E17324"/>
    <w:rsid w:val="00E20014"/>
    <w:rsid w:val="00E20784"/>
    <w:rsid w:val="00E20A13"/>
    <w:rsid w:val="00E20BB0"/>
    <w:rsid w:val="00E210FE"/>
    <w:rsid w:val="00E218E5"/>
    <w:rsid w:val="00E21EDC"/>
    <w:rsid w:val="00E21F0B"/>
    <w:rsid w:val="00E2245A"/>
    <w:rsid w:val="00E24829"/>
    <w:rsid w:val="00E25032"/>
    <w:rsid w:val="00E252E3"/>
    <w:rsid w:val="00E258E9"/>
    <w:rsid w:val="00E2609E"/>
    <w:rsid w:val="00E26AA5"/>
    <w:rsid w:val="00E277DB"/>
    <w:rsid w:val="00E27A5C"/>
    <w:rsid w:val="00E3082A"/>
    <w:rsid w:val="00E30F18"/>
    <w:rsid w:val="00E31254"/>
    <w:rsid w:val="00E31658"/>
    <w:rsid w:val="00E31AD7"/>
    <w:rsid w:val="00E328F2"/>
    <w:rsid w:val="00E33230"/>
    <w:rsid w:val="00E35103"/>
    <w:rsid w:val="00E357A5"/>
    <w:rsid w:val="00E35E32"/>
    <w:rsid w:val="00E372DE"/>
    <w:rsid w:val="00E41621"/>
    <w:rsid w:val="00E4339B"/>
    <w:rsid w:val="00E437E9"/>
    <w:rsid w:val="00E438BE"/>
    <w:rsid w:val="00E450E4"/>
    <w:rsid w:val="00E453D3"/>
    <w:rsid w:val="00E45B71"/>
    <w:rsid w:val="00E464F2"/>
    <w:rsid w:val="00E4678B"/>
    <w:rsid w:val="00E46C7A"/>
    <w:rsid w:val="00E47E9D"/>
    <w:rsid w:val="00E47F2C"/>
    <w:rsid w:val="00E5204C"/>
    <w:rsid w:val="00E520F6"/>
    <w:rsid w:val="00E5275C"/>
    <w:rsid w:val="00E540DA"/>
    <w:rsid w:val="00E55ACB"/>
    <w:rsid w:val="00E570C1"/>
    <w:rsid w:val="00E57519"/>
    <w:rsid w:val="00E607AE"/>
    <w:rsid w:val="00E60F3F"/>
    <w:rsid w:val="00E6154E"/>
    <w:rsid w:val="00E61B1F"/>
    <w:rsid w:val="00E621FD"/>
    <w:rsid w:val="00E62931"/>
    <w:rsid w:val="00E629EC"/>
    <w:rsid w:val="00E62EC6"/>
    <w:rsid w:val="00E62F1D"/>
    <w:rsid w:val="00E63FBF"/>
    <w:rsid w:val="00E6701F"/>
    <w:rsid w:val="00E67399"/>
    <w:rsid w:val="00E70758"/>
    <w:rsid w:val="00E70DB2"/>
    <w:rsid w:val="00E71ADC"/>
    <w:rsid w:val="00E723A0"/>
    <w:rsid w:val="00E72B32"/>
    <w:rsid w:val="00E72CCF"/>
    <w:rsid w:val="00E73207"/>
    <w:rsid w:val="00E754F9"/>
    <w:rsid w:val="00E7607F"/>
    <w:rsid w:val="00E76C8A"/>
    <w:rsid w:val="00E76CC2"/>
    <w:rsid w:val="00E77636"/>
    <w:rsid w:val="00E77783"/>
    <w:rsid w:val="00E8044B"/>
    <w:rsid w:val="00E80C90"/>
    <w:rsid w:val="00E815C6"/>
    <w:rsid w:val="00E81F30"/>
    <w:rsid w:val="00E82B82"/>
    <w:rsid w:val="00E8301E"/>
    <w:rsid w:val="00E83658"/>
    <w:rsid w:val="00E8425F"/>
    <w:rsid w:val="00E86A0A"/>
    <w:rsid w:val="00E86D4B"/>
    <w:rsid w:val="00E900D4"/>
    <w:rsid w:val="00E90293"/>
    <w:rsid w:val="00E90C2F"/>
    <w:rsid w:val="00E90F54"/>
    <w:rsid w:val="00E91349"/>
    <w:rsid w:val="00E92138"/>
    <w:rsid w:val="00E968BC"/>
    <w:rsid w:val="00E96CE2"/>
    <w:rsid w:val="00E96E9C"/>
    <w:rsid w:val="00EA0285"/>
    <w:rsid w:val="00EA0C90"/>
    <w:rsid w:val="00EA2372"/>
    <w:rsid w:val="00EA23F8"/>
    <w:rsid w:val="00EA2D22"/>
    <w:rsid w:val="00EA2E46"/>
    <w:rsid w:val="00EA37FA"/>
    <w:rsid w:val="00EA38EB"/>
    <w:rsid w:val="00EA3AF6"/>
    <w:rsid w:val="00EA432E"/>
    <w:rsid w:val="00EA433A"/>
    <w:rsid w:val="00EA5591"/>
    <w:rsid w:val="00EA5A14"/>
    <w:rsid w:val="00EA5E59"/>
    <w:rsid w:val="00EA63B3"/>
    <w:rsid w:val="00EA70E7"/>
    <w:rsid w:val="00EA7707"/>
    <w:rsid w:val="00EB00D3"/>
    <w:rsid w:val="00EB0E66"/>
    <w:rsid w:val="00EB1BC9"/>
    <w:rsid w:val="00EB23CE"/>
    <w:rsid w:val="00EB2BF5"/>
    <w:rsid w:val="00EB4D11"/>
    <w:rsid w:val="00EB54F3"/>
    <w:rsid w:val="00EB5A62"/>
    <w:rsid w:val="00EB62F5"/>
    <w:rsid w:val="00EB6B6D"/>
    <w:rsid w:val="00EB70CB"/>
    <w:rsid w:val="00EB7BF0"/>
    <w:rsid w:val="00EC144A"/>
    <w:rsid w:val="00EC17C9"/>
    <w:rsid w:val="00EC379E"/>
    <w:rsid w:val="00EC39B6"/>
    <w:rsid w:val="00EC6539"/>
    <w:rsid w:val="00EC69E0"/>
    <w:rsid w:val="00EC6C0D"/>
    <w:rsid w:val="00ED2499"/>
    <w:rsid w:val="00ED25C9"/>
    <w:rsid w:val="00ED27BD"/>
    <w:rsid w:val="00ED2C16"/>
    <w:rsid w:val="00ED38C7"/>
    <w:rsid w:val="00ED47CB"/>
    <w:rsid w:val="00ED529A"/>
    <w:rsid w:val="00ED5F8F"/>
    <w:rsid w:val="00ED6339"/>
    <w:rsid w:val="00ED6E11"/>
    <w:rsid w:val="00ED7EE6"/>
    <w:rsid w:val="00EE1142"/>
    <w:rsid w:val="00EE19DB"/>
    <w:rsid w:val="00EE2A28"/>
    <w:rsid w:val="00EE3C86"/>
    <w:rsid w:val="00EE3C8A"/>
    <w:rsid w:val="00EE3D6E"/>
    <w:rsid w:val="00EE5189"/>
    <w:rsid w:val="00EE5F4F"/>
    <w:rsid w:val="00EE733C"/>
    <w:rsid w:val="00EE7D31"/>
    <w:rsid w:val="00EF0729"/>
    <w:rsid w:val="00EF3059"/>
    <w:rsid w:val="00EF4651"/>
    <w:rsid w:val="00EF4BE9"/>
    <w:rsid w:val="00EF6055"/>
    <w:rsid w:val="00EF6F69"/>
    <w:rsid w:val="00EF6F87"/>
    <w:rsid w:val="00F001AB"/>
    <w:rsid w:val="00F009AE"/>
    <w:rsid w:val="00F00B72"/>
    <w:rsid w:val="00F00FC8"/>
    <w:rsid w:val="00F013FD"/>
    <w:rsid w:val="00F014F9"/>
    <w:rsid w:val="00F0189C"/>
    <w:rsid w:val="00F01C1B"/>
    <w:rsid w:val="00F01F71"/>
    <w:rsid w:val="00F03393"/>
    <w:rsid w:val="00F07220"/>
    <w:rsid w:val="00F075E0"/>
    <w:rsid w:val="00F07E0E"/>
    <w:rsid w:val="00F10DDF"/>
    <w:rsid w:val="00F10EFA"/>
    <w:rsid w:val="00F113EA"/>
    <w:rsid w:val="00F1241E"/>
    <w:rsid w:val="00F12C12"/>
    <w:rsid w:val="00F13DC8"/>
    <w:rsid w:val="00F147BF"/>
    <w:rsid w:val="00F14F6C"/>
    <w:rsid w:val="00F15945"/>
    <w:rsid w:val="00F1659C"/>
    <w:rsid w:val="00F1712C"/>
    <w:rsid w:val="00F202CF"/>
    <w:rsid w:val="00F215D0"/>
    <w:rsid w:val="00F21D4F"/>
    <w:rsid w:val="00F22D6D"/>
    <w:rsid w:val="00F249C2"/>
    <w:rsid w:val="00F26258"/>
    <w:rsid w:val="00F27520"/>
    <w:rsid w:val="00F27745"/>
    <w:rsid w:val="00F27CBC"/>
    <w:rsid w:val="00F31B4C"/>
    <w:rsid w:val="00F31E63"/>
    <w:rsid w:val="00F32789"/>
    <w:rsid w:val="00F34747"/>
    <w:rsid w:val="00F35323"/>
    <w:rsid w:val="00F35505"/>
    <w:rsid w:val="00F35EB6"/>
    <w:rsid w:val="00F37DB5"/>
    <w:rsid w:val="00F37E17"/>
    <w:rsid w:val="00F40BCD"/>
    <w:rsid w:val="00F40EED"/>
    <w:rsid w:val="00F40F7A"/>
    <w:rsid w:val="00F4161C"/>
    <w:rsid w:val="00F425CA"/>
    <w:rsid w:val="00F42C78"/>
    <w:rsid w:val="00F42DA6"/>
    <w:rsid w:val="00F43F19"/>
    <w:rsid w:val="00F440BB"/>
    <w:rsid w:val="00F447B9"/>
    <w:rsid w:val="00F448F6"/>
    <w:rsid w:val="00F465F9"/>
    <w:rsid w:val="00F47BFE"/>
    <w:rsid w:val="00F50A29"/>
    <w:rsid w:val="00F5121D"/>
    <w:rsid w:val="00F520CF"/>
    <w:rsid w:val="00F52295"/>
    <w:rsid w:val="00F52A12"/>
    <w:rsid w:val="00F52C17"/>
    <w:rsid w:val="00F5362D"/>
    <w:rsid w:val="00F54098"/>
    <w:rsid w:val="00F551D0"/>
    <w:rsid w:val="00F552A4"/>
    <w:rsid w:val="00F552C2"/>
    <w:rsid w:val="00F556C1"/>
    <w:rsid w:val="00F55BB7"/>
    <w:rsid w:val="00F572CA"/>
    <w:rsid w:val="00F5793F"/>
    <w:rsid w:val="00F57A25"/>
    <w:rsid w:val="00F57C42"/>
    <w:rsid w:val="00F61579"/>
    <w:rsid w:val="00F62216"/>
    <w:rsid w:val="00F62C52"/>
    <w:rsid w:val="00F6351F"/>
    <w:rsid w:val="00F638B6"/>
    <w:rsid w:val="00F63DBD"/>
    <w:rsid w:val="00F64483"/>
    <w:rsid w:val="00F64EE1"/>
    <w:rsid w:val="00F65CC0"/>
    <w:rsid w:val="00F66B50"/>
    <w:rsid w:val="00F66EFF"/>
    <w:rsid w:val="00F70039"/>
    <w:rsid w:val="00F70125"/>
    <w:rsid w:val="00F70874"/>
    <w:rsid w:val="00F70FF4"/>
    <w:rsid w:val="00F71360"/>
    <w:rsid w:val="00F71796"/>
    <w:rsid w:val="00F72D96"/>
    <w:rsid w:val="00F72F12"/>
    <w:rsid w:val="00F73508"/>
    <w:rsid w:val="00F73FDE"/>
    <w:rsid w:val="00F75688"/>
    <w:rsid w:val="00F76889"/>
    <w:rsid w:val="00F77598"/>
    <w:rsid w:val="00F77D51"/>
    <w:rsid w:val="00F82B37"/>
    <w:rsid w:val="00F83F65"/>
    <w:rsid w:val="00F8626A"/>
    <w:rsid w:val="00F86593"/>
    <w:rsid w:val="00F86B75"/>
    <w:rsid w:val="00F905DB"/>
    <w:rsid w:val="00F91AB4"/>
    <w:rsid w:val="00F924D8"/>
    <w:rsid w:val="00F93F90"/>
    <w:rsid w:val="00F94B13"/>
    <w:rsid w:val="00F95929"/>
    <w:rsid w:val="00F966C1"/>
    <w:rsid w:val="00F97411"/>
    <w:rsid w:val="00F97461"/>
    <w:rsid w:val="00F97591"/>
    <w:rsid w:val="00F97A05"/>
    <w:rsid w:val="00FA10CA"/>
    <w:rsid w:val="00FA12B0"/>
    <w:rsid w:val="00FA13A7"/>
    <w:rsid w:val="00FA23BF"/>
    <w:rsid w:val="00FA3C73"/>
    <w:rsid w:val="00FA619B"/>
    <w:rsid w:val="00FA6415"/>
    <w:rsid w:val="00FA6940"/>
    <w:rsid w:val="00FA6F01"/>
    <w:rsid w:val="00FB0B3C"/>
    <w:rsid w:val="00FB14AF"/>
    <w:rsid w:val="00FB23BD"/>
    <w:rsid w:val="00FB2CEB"/>
    <w:rsid w:val="00FB2D1A"/>
    <w:rsid w:val="00FB355F"/>
    <w:rsid w:val="00FB3ECF"/>
    <w:rsid w:val="00FB44F8"/>
    <w:rsid w:val="00FB4785"/>
    <w:rsid w:val="00FB49ED"/>
    <w:rsid w:val="00FB6AED"/>
    <w:rsid w:val="00FB6B88"/>
    <w:rsid w:val="00FB6BA0"/>
    <w:rsid w:val="00FB7A7F"/>
    <w:rsid w:val="00FB7CBC"/>
    <w:rsid w:val="00FB7D89"/>
    <w:rsid w:val="00FB7E45"/>
    <w:rsid w:val="00FC0608"/>
    <w:rsid w:val="00FC09F3"/>
    <w:rsid w:val="00FC192B"/>
    <w:rsid w:val="00FC19B5"/>
    <w:rsid w:val="00FC1BD8"/>
    <w:rsid w:val="00FC207C"/>
    <w:rsid w:val="00FC2540"/>
    <w:rsid w:val="00FC285B"/>
    <w:rsid w:val="00FC29FB"/>
    <w:rsid w:val="00FC33CE"/>
    <w:rsid w:val="00FC356B"/>
    <w:rsid w:val="00FC42AE"/>
    <w:rsid w:val="00FC4C34"/>
    <w:rsid w:val="00FC5A4F"/>
    <w:rsid w:val="00FC5D98"/>
    <w:rsid w:val="00FD0F53"/>
    <w:rsid w:val="00FD19CE"/>
    <w:rsid w:val="00FD1F43"/>
    <w:rsid w:val="00FD35E9"/>
    <w:rsid w:val="00FD412C"/>
    <w:rsid w:val="00FD41D4"/>
    <w:rsid w:val="00FD4255"/>
    <w:rsid w:val="00FD4EB2"/>
    <w:rsid w:val="00FD5335"/>
    <w:rsid w:val="00FD630A"/>
    <w:rsid w:val="00FD6912"/>
    <w:rsid w:val="00FD6B5F"/>
    <w:rsid w:val="00FD6D3A"/>
    <w:rsid w:val="00FD7EEB"/>
    <w:rsid w:val="00FE0B6E"/>
    <w:rsid w:val="00FE22D3"/>
    <w:rsid w:val="00FE4E08"/>
    <w:rsid w:val="00FE5264"/>
    <w:rsid w:val="00FE5BC8"/>
    <w:rsid w:val="00FE5D4F"/>
    <w:rsid w:val="00FE5FC7"/>
    <w:rsid w:val="00FE7FA8"/>
    <w:rsid w:val="00FF0E58"/>
    <w:rsid w:val="00FF13D9"/>
    <w:rsid w:val="00FF158B"/>
    <w:rsid w:val="00FF2E3E"/>
    <w:rsid w:val="00FF31B7"/>
    <w:rsid w:val="00FF3710"/>
    <w:rsid w:val="00FF457C"/>
    <w:rsid w:val="00FF5087"/>
    <w:rsid w:val="00FF5305"/>
    <w:rsid w:val="00FF653F"/>
    <w:rsid w:val="00FF6F39"/>
    <w:rsid w:val="00FF6FFF"/>
    <w:rsid w:val="00FF7156"/>
    <w:rsid w:val="00FF7824"/>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47186240"/>
  <w15:docId w15:val="{8D89F6EB-331A-44EF-9631-0914A7DA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1"/>
  </w:style>
  <w:style w:type="paragraph" w:styleId="Heading1">
    <w:name w:val="heading 1"/>
    <w:basedOn w:val="Normal"/>
    <w:link w:val="Heading1Char"/>
    <w:qFormat/>
    <w:rsid w:val="00E33230"/>
    <w:pPr>
      <w:numPr>
        <w:numId w:val="9"/>
      </w:numPr>
      <w:spacing w:after="240"/>
      <w:jc w:val="center"/>
      <w:outlineLvl w:val="0"/>
    </w:pPr>
    <w:rPr>
      <w:rFonts w:ascii="Times New Roman" w:hAnsi="Times New Roman"/>
      <w:b/>
      <w:u w:val="single"/>
    </w:rPr>
  </w:style>
  <w:style w:type="paragraph" w:styleId="Heading2">
    <w:name w:val="heading 2"/>
    <w:basedOn w:val="Normal"/>
    <w:link w:val="Heading2Char"/>
    <w:qFormat/>
    <w:rsid w:val="00E33230"/>
    <w:pPr>
      <w:numPr>
        <w:ilvl w:val="1"/>
        <w:numId w:val="9"/>
      </w:numPr>
      <w:tabs>
        <w:tab w:val="left" w:pos="1080"/>
      </w:tabs>
      <w:spacing w:after="240"/>
      <w:outlineLvl w:val="1"/>
    </w:pPr>
    <w:rPr>
      <w:rFonts w:ascii="Times New Roman" w:hAnsi="Times New Roman"/>
    </w:rPr>
  </w:style>
  <w:style w:type="paragraph" w:styleId="Heading3">
    <w:name w:val="heading 3"/>
    <w:basedOn w:val="Normal"/>
    <w:link w:val="Heading3Char"/>
    <w:qFormat/>
    <w:rsid w:val="00E33230"/>
    <w:pPr>
      <w:numPr>
        <w:ilvl w:val="2"/>
        <w:numId w:val="9"/>
      </w:numPr>
      <w:spacing w:after="240"/>
      <w:outlineLvl w:val="2"/>
    </w:pPr>
    <w:rPr>
      <w:rFonts w:ascii="Times New Roman" w:hAnsi="Times New Roman"/>
    </w:rPr>
  </w:style>
  <w:style w:type="paragraph" w:styleId="Heading4">
    <w:name w:val="heading 4"/>
    <w:basedOn w:val="Normal"/>
    <w:link w:val="Heading4Char"/>
    <w:qFormat/>
    <w:rsid w:val="00E33230"/>
    <w:pPr>
      <w:numPr>
        <w:ilvl w:val="3"/>
        <w:numId w:val="9"/>
      </w:numPr>
      <w:spacing w:after="240"/>
      <w:outlineLvl w:val="3"/>
    </w:pPr>
    <w:rPr>
      <w:rFonts w:ascii="Times New Roman" w:hAnsi="Times New Roman"/>
      <w:sz w:val="24"/>
    </w:rPr>
  </w:style>
  <w:style w:type="paragraph" w:styleId="Heading5">
    <w:name w:val="heading 5"/>
    <w:basedOn w:val="Normal"/>
    <w:link w:val="Heading5Char"/>
    <w:qFormat/>
    <w:rsid w:val="00E33230"/>
    <w:pPr>
      <w:numPr>
        <w:ilvl w:val="4"/>
        <w:numId w:val="9"/>
      </w:numPr>
      <w:spacing w:after="240"/>
      <w:outlineLvl w:val="4"/>
    </w:pPr>
    <w:rPr>
      <w:rFonts w:ascii="Times New Roman" w:hAnsi="Times New Roman"/>
      <w:sz w:val="24"/>
    </w:rPr>
  </w:style>
  <w:style w:type="paragraph" w:styleId="Heading6">
    <w:name w:val="heading 6"/>
    <w:basedOn w:val="Normal"/>
    <w:link w:val="Heading6Char"/>
    <w:qFormat/>
    <w:rsid w:val="00E33230"/>
    <w:pPr>
      <w:numPr>
        <w:ilvl w:val="5"/>
        <w:numId w:val="9"/>
      </w:numPr>
      <w:spacing w:after="240"/>
      <w:outlineLvl w:val="5"/>
    </w:pPr>
    <w:rPr>
      <w:rFonts w:ascii="Times New Roman" w:hAnsi="Times New Roman"/>
      <w:bCs/>
      <w:sz w:val="24"/>
    </w:rPr>
  </w:style>
  <w:style w:type="paragraph" w:styleId="Heading7">
    <w:name w:val="heading 7"/>
    <w:basedOn w:val="Normal"/>
    <w:link w:val="Heading7Char"/>
    <w:qFormat/>
    <w:rsid w:val="00E33230"/>
    <w:pPr>
      <w:numPr>
        <w:ilvl w:val="6"/>
        <w:numId w:val="9"/>
      </w:numPr>
      <w:spacing w:after="240"/>
      <w:outlineLvl w:val="6"/>
    </w:pPr>
    <w:rPr>
      <w:rFonts w:ascii="Times New Roman" w:hAnsi="Times New Roman"/>
      <w:bCs/>
      <w:sz w:val="24"/>
    </w:rPr>
  </w:style>
  <w:style w:type="paragraph" w:styleId="Heading8">
    <w:name w:val="heading 8"/>
    <w:basedOn w:val="Normal"/>
    <w:link w:val="Heading8Char"/>
    <w:qFormat/>
    <w:rsid w:val="00E33230"/>
    <w:pPr>
      <w:numPr>
        <w:ilvl w:val="7"/>
        <w:numId w:val="9"/>
      </w:numPr>
      <w:spacing w:after="240"/>
      <w:outlineLvl w:val="7"/>
    </w:pPr>
    <w:rPr>
      <w:rFonts w:ascii="Times New Roman" w:hAnsi="Times New Roman"/>
      <w:bCs/>
      <w:sz w:val="24"/>
    </w:rPr>
  </w:style>
  <w:style w:type="paragraph" w:styleId="Heading9">
    <w:name w:val="heading 9"/>
    <w:basedOn w:val="Normal"/>
    <w:link w:val="Heading9Char"/>
    <w:qFormat/>
    <w:rsid w:val="00E33230"/>
    <w:pPr>
      <w:numPr>
        <w:ilvl w:val="8"/>
        <w:numId w:val="9"/>
      </w:numPr>
      <w:spacing w:after="240"/>
      <w:outlineLvl w:val="8"/>
    </w:pPr>
    <w:rPr>
      <w:rFonts w:ascii="Times New Roman" w:hAnsi="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230"/>
    <w:rPr>
      <w:rFonts w:ascii="Times New Roman" w:hAnsi="Times New Roman"/>
      <w:b/>
      <w:u w:val="single"/>
    </w:rPr>
  </w:style>
  <w:style w:type="character" w:customStyle="1" w:styleId="Heading2Char">
    <w:name w:val="Heading 2 Char"/>
    <w:basedOn w:val="DefaultParagraphFont"/>
    <w:link w:val="Heading2"/>
    <w:rsid w:val="00A14852"/>
    <w:rPr>
      <w:rFonts w:ascii="Times New Roman" w:hAnsi="Times New Roman"/>
    </w:rPr>
  </w:style>
  <w:style w:type="character" w:customStyle="1" w:styleId="Heading3Char">
    <w:name w:val="Heading 3 Char"/>
    <w:basedOn w:val="DefaultParagraphFont"/>
    <w:link w:val="Heading3"/>
    <w:rsid w:val="00A14852"/>
    <w:rPr>
      <w:rFonts w:ascii="Times New Roman" w:hAnsi="Times New Roman"/>
    </w:rPr>
  </w:style>
  <w:style w:type="character" w:customStyle="1" w:styleId="Heading4Char">
    <w:name w:val="Heading 4 Char"/>
    <w:basedOn w:val="DefaultParagraphFont"/>
    <w:link w:val="Heading4"/>
    <w:rsid w:val="00A14852"/>
    <w:rPr>
      <w:rFonts w:ascii="Times New Roman" w:hAnsi="Times New Roman"/>
      <w:sz w:val="24"/>
    </w:rPr>
  </w:style>
  <w:style w:type="character" w:customStyle="1" w:styleId="Heading5Char">
    <w:name w:val="Heading 5 Char"/>
    <w:basedOn w:val="DefaultParagraphFont"/>
    <w:link w:val="Heading5"/>
    <w:rsid w:val="00A14852"/>
    <w:rPr>
      <w:rFonts w:ascii="Times New Roman" w:hAnsi="Times New Roman"/>
      <w:sz w:val="24"/>
    </w:rPr>
  </w:style>
  <w:style w:type="character" w:customStyle="1" w:styleId="Heading6Char">
    <w:name w:val="Heading 6 Char"/>
    <w:basedOn w:val="DefaultParagraphFont"/>
    <w:link w:val="Heading6"/>
    <w:rsid w:val="00A14852"/>
    <w:rPr>
      <w:rFonts w:ascii="Times New Roman" w:hAnsi="Times New Roman"/>
      <w:bCs/>
      <w:sz w:val="24"/>
    </w:rPr>
  </w:style>
  <w:style w:type="character" w:customStyle="1" w:styleId="Heading7Char">
    <w:name w:val="Heading 7 Char"/>
    <w:basedOn w:val="DefaultParagraphFont"/>
    <w:link w:val="Heading7"/>
    <w:rsid w:val="00A14852"/>
    <w:rPr>
      <w:rFonts w:ascii="Times New Roman" w:hAnsi="Times New Roman"/>
      <w:bCs/>
      <w:sz w:val="24"/>
    </w:rPr>
  </w:style>
  <w:style w:type="character" w:customStyle="1" w:styleId="Heading8Char">
    <w:name w:val="Heading 8 Char"/>
    <w:basedOn w:val="DefaultParagraphFont"/>
    <w:link w:val="Heading8"/>
    <w:rsid w:val="00A14852"/>
    <w:rPr>
      <w:rFonts w:ascii="Times New Roman" w:hAnsi="Times New Roman"/>
      <w:bCs/>
      <w:sz w:val="24"/>
    </w:rPr>
  </w:style>
  <w:style w:type="character" w:customStyle="1" w:styleId="Heading9Char">
    <w:name w:val="Heading 9 Char"/>
    <w:basedOn w:val="DefaultParagraphFont"/>
    <w:link w:val="Heading9"/>
    <w:rsid w:val="00A14852"/>
    <w:rPr>
      <w:rFonts w:ascii="Times New Roman" w:hAnsi="Times New Roman"/>
      <w:iCs/>
      <w:sz w:val="24"/>
    </w:rPr>
  </w:style>
  <w:style w:type="paragraph" w:customStyle="1" w:styleId="EndnoteText1">
    <w:name w:val="Endnote Text1"/>
    <w:basedOn w:val="Normal"/>
    <w:uiPriority w:val="99"/>
    <w:qFormat/>
    <w:rsid w:val="008814AA"/>
  </w:style>
  <w:style w:type="paragraph" w:styleId="Footer">
    <w:name w:val="footer"/>
    <w:basedOn w:val="Normal"/>
    <w:link w:val="FooterChar"/>
    <w:uiPriority w:val="99"/>
    <w:rsid w:val="008814AA"/>
    <w:pPr>
      <w:tabs>
        <w:tab w:val="center" w:pos="4320"/>
        <w:tab w:val="right" w:pos="8640"/>
      </w:tabs>
    </w:pPr>
  </w:style>
  <w:style w:type="character" w:customStyle="1" w:styleId="FooterChar">
    <w:name w:val="Footer Char"/>
    <w:basedOn w:val="DefaultParagraphFont"/>
    <w:link w:val="Footer"/>
    <w:uiPriority w:val="99"/>
    <w:locked/>
    <w:rsid w:val="00A14852"/>
  </w:style>
  <w:style w:type="character" w:styleId="PageNumber">
    <w:name w:val="page number"/>
    <w:basedOn w:val="DefaultParagraphFont"/>
    <w:rsid w:val="008814AA"/>
  </w:style>
  <w:style w:type="paragraph" w:styleId="TOC1">
    <w:name w:val="toc 1"/>
    <w:basedOn w:val="Normal"/>
    <w:next w:val="Normal"/>
    <w:rsid w:val="00CD48BB"/>
    <w:pPr>
      <w:tabs>
        <w:tab w:val="right" w:leader="dot" w:pos="9360"/>
        <w:tab w:val="right" w:pos="10512"/>
      </w:tabs>
      <w:spacing w:before="240" w:after="240"/>
      <w:jc w:val="center"/>
    </w:pPr>
    <w:rPr>
      <w:rFonts w:ascii="Times New Roman" w:hAnsi="Times New Roman"/>
      <w:b/>
      <w:caps/>
      <w:noProof/>
    </w:rPr>
  </w:style>
  <w:style w:type="paragraph" w:styleId="TOC2">
    <w:name w:val="toc 2"/>
    <w:basedOn w:val="Normal"/>
    <w:next w:val="Normal"/>
    <w:rsid w:val="00CD48BB"/>
    <w:pPr>
      <w:tabs>
        <w:tab w:val="left" w:pos="1800"/>
        <w:tab w:val="right" w:leader="dot" w:pos="9648"/>
      </w:tabs>
      <w:ind w:left="1800" w:right="720" w:hanging="1080"/>
    </w:pPr>
    <w:rPr>
      <w:rFonts w:ascii="Times New Roman" w:hAnsi="Times New Roman"/>
      <w:b/>
      <w:noProof/>
    </w:rPr>
  </w:style>
  <w:style w:type="paragraph" w:styleId="TOC3">
    <w:name w:val="toc 3"/>
    <w:basedOn w:val="Normal"/>
    <w:next w:val="Normal"/>
    <w:rsid w:val="008814AA"/>
    <w:pPr>
      <w:tabs>
        <w:tab w:val="right" w:pos="9360"/>
        <w:tab w:val="right" w:leader="dot" w:pos="10512"/>
      </w:tabs>
      <w:ind w:left="1928" w:hanging="1728"/>
    </w:pPr>
    <w:rPr>
      <w:rFonts w:ascii="Times New Roman" w:hAnsi="Times New Roman"/>
    </w:rPr>
  </w:style>
  <w:style w:type="paragraph" w:styleId="TOC4">
    <w:name w:val="toc 4"/>
    <w:basedOn w:val="Normal"/>
    <w:next w:val="Normal"/>
    <w:semiHidden/>
    <w:rsid w:val="008814AA"/>
    <w:pPr>
      <w:tabs>
        <w:tab w:val="right" w:pos="9360"/>
        <w:tab w:val="right" w:leader="dot" w:pos="10512"/>
      </w:tabs>
      <w:ind w:left="400"/>
    </w:pPr>
    <w:rPr>
      <w:rFonts w:ascii="Times New Roman" w:hAnsi="Times New Roman"/>
    </w:rPr>
  </w:style>
  <w:style w:type="paragraph" w:styleId="TOC5">
    <w:name w:val="toc 5"/>
    <w:basedOn w:val="Normal"/>
    <w:next w:val="Normal"/>
    <w:semiHidden/>
    <w:rsid w:val="008814AA"/>
    <w:pPr>
      <w:tabs>
        <w:tab w:val="right" w:pos="9360"/>
        <w:tab w:val="right" w:leader="dot" w:pos="10512"/>
      </w:tabs>
      <w:ind w:left="600"/>
    </w:pPr>
    <w:rPr>
      <w:rFonts w:ascii="Times New Roman" w:hAnsi="Times New Roman"/>
    </w:rPr>
  </w:style>
  <w:style w:type="paragraph" w:styleId="TOC6">
    <w:name w:val="toc 6"/>
    <w:basedOn w:val="Normal"/>
    <w:next w:val="Normal"/>
    <w:semiHidden/>
    <w:rsid w:val="008814AA"/>
    <w:pPr>
      <w:tabs>
        <w:tab w:val="right" w:pos="9360"/>
        <w:tab w:val="right" w:leader="dot" w:pos="10512"/>
      </w:tabs>
      <w:ind w:left="800"/>
    </w:pPr>
    <w:rPr>
      <w:rFonts w:ascii="Times New Roman" w:hAnsi="Times New Roman"/>
    </w:rPr>
  </w:style>
  <w:style w:type="paragraph" w:styleId="TOC7">
    <w:name w:val="toc 7"/>
    <w:basedOn w:val="Normal"/>
    <w:next w:val="Normal"/>
    <w:semiHidden/>
    <w:rsid w:val="008814AA"/>
    <w:pPr>
      <w:tabs>
        <w:tab w:val="right" w:pos="9360"/>
        <w:tab w:val="right" w:leader="dot" w:pos="10512"/>
      </w:tabs>
      <w:ind w:left="1000"/>
    </w:pPr>
    <w:rPr>
      <w:rFonts w:ascii="Times New Roman" w:hAnsi="Times New Roman"/>
    </w:rPr>
  </w:style>
  <w:style w:type="paragraph" w:styleId="TOC8">
    <w:name w:val="toc 8"/>
    <w:basedOn w:val="Normal"/>
    <w:next w:val="Normal"/>
    <w:semiHidden/>
    <w:rsid w:val="008814AA"/>
    <w:pPr>
      <w:tabs>
        <w:tab w:val="right" w:pos="9360"/>
        <w:tab w:val="right" w:leader="dot" w:pos="10512"/>
      </w:tabs>
      <w:ind w:left="1200"/>
    </w:pPr>
    <w:rPr>
      <w:rFonts w:ascii="Times New Roman" w:hAnsi="Times New Roman"/>
    </w:rPr>
  </w:style>
  <w:style w:type="paragraph" w:styleId="TOC9">
    <w:name w:val="toc 9"/>
    <w:basedOn w:val="Normal"/>
    <w:next w:val="Normal"/>
    <w:semiHidden/>
    <w:rsid w:val="008814AA"/>
    <w:pPr>
      <w:tabs>
        <w:tab w:val="right" w:pos="9360"/>
        <w:tab w:val="right" w:leader="dot" w:pos="10512"/>
      </w:tabs>
      <w:ind w:left="1400"/>
    </w:pPr>
    <w:rPr>
      <w:rFonts w:ascii="Times New Roman" w:hAnsi="Times New Roman"/>
    </w:rPr>
  </w:style>
  <w:style w:type="paragraph" w:styleId="BodyText">
    <w:name w:val="Body Text"/>
    <w:basedOn w:val="Normal"/>
    <w:link w:val="BodyTextChar"/>
    <w:rsid w:val="008814AA"/>
    <w:pPr>
      <w:jc w:val="both"/>
    </w:pPr>
    <w:rPr>
      <w:rFonts w:ascii="Times New Roman" w:hAnsi="Times New Roman"/>
    </w:rPr>
  </w:style>
  <w:style w:type="character" w:customStyle="1" w:styleId="BodyTextChar">
    <w:name w:val="Body Text Char"/>
    <w:basedOn w:val="DefaultParagraphFont"/>
    <w:link w:val="BodyText"/>
    <w:rsid w:val="00CF5671"/>
    <w:rPr>
      <w:lang w:val="en-US" w:eastAsia="en-US" w:bidi="ar-SA"/>
    </w:rPr>
  </w:style>
  <w:style w:type="paragraph" w:styleId="BodyText2">
    <w:name w:val="Body Text 2"/>
    <w:basedOn w:val="Normal"/>
    <w:link w:val="BodyText2Char"/>
    <w:rsid w:val="008814AA"/>
    <w:pPr>
      <w:suppressAutoHyphens/>
      <w:jc w:val="both"/>
    </w:pPr>
    <w:rPr>
      <w:rFonts w:ascii="Times New Roman" w:hAnsi="Times New Roman"/>
      <w:spacing w:val="-2"/>
      <w:sz w:val="22"/>
    </w:rPr>
  </w:style>
  <w:style w:type="character" w:customStyle="1" w:styleId="BodyText2Char">
    <w:name w:val="Body Text 2 Char"/>
    <w:basedOn w:val="DefaultParagraphFont"/>
    <w:link w:val="BodyText2"/>
    <w:locked/>
    <w:rsid w:val="00A14852"/>
    <w:rPr>
      <w:rFonts w:ascii="Times New Roman" w:hAnsi="Times New Roman"/>
      <w:spacing w:val="-2"/>
      <w:sz w:val="22"/>
    </w:rPr>
  </w:style>
  <w:style w:type="character" w:styleId="Hyperlink">
    <w:name w:val="Hyperlink"/>
    <w:basedOn w:val="DefaultParagraphFont"/>
    <w:rsid w:val="008814AA"/>
    <w:rPr>
      <w:color w:val="0000FF"/>
      <w:u w:val="single"/>
    </w:rPr>
  </w:style>
  <w:style w:type="character" w:styleId="FollowedHyperlink">
    <w:name w:val="FollowedHyperlink"/>
    <w:basedOn w:val="DefaultParagraphFont"/>
    <w:rsid w:val="008814AA"/>
    <w:rPr>
      <w:color w:val="800080"/>
      <w:u w:val="single"/>
    </w:rPr>
  </w:style>
  <w:style w:type="paragraph" w:styleId="DocumentMap">
    <w:name w:val="Document Map"/>
    <w:basedOn w:val="Normal"/>
    <w:link w:val="DocumentMapChar"/>
    <w:semiHidden/>
    <w:rsid w:val="008814AA"/>
    <w:pPr>
      <w:shd w:val="clear" w:color="auto" w:fill="000080"/>
    </w:pPr>
    <w:rPr>
      <w:rFonts w:ascii="Tahoma" w:hAnsi="Tahoma"/>
    </w:rPr>
  </w:style>
  <w:style w:type="character" w:customStyle="1" w:styleId="DocumentMapChar">
    <w:name w:val="Document Map Char"/>
    <w:basedOn w:val="DefaultParagraphFont"/>
    <w:link w:val="DocumentMap"/>
    <w:semiHidden/>
    <w:locked/>
    <w:rsid w:val="00A14852"/>
    <w:rPr>
      <w:rFonts w:ascii="Tahoma" w:hAnsi="Tahoma"/>
      <w:shd w:val="clear" w:color="auto" w:fill="000080"/>
    </w:rPr>
  </w:style>
  <w:style w:type="paragraph" w:styleId="BodyText3">
    <w:name w:val="Body Text 3"/>
    <w:basedOn w:val="Normal"/>
    <w:link w:val="BodyText3Char"/>
    <w:rsid w:val="008814AA"/>
    <w:rPr>
      <w:rFonts w:ascii="Times New Roman" w:hAnsi="Times New Roman"/>
      <w:sz w:val="22"/>
    </w:rPr>
  </w:style>
  <w:style w:type="character" w:customStyle="1" w:styleId="BodyText3Char">
    <w:name w:val="Body Text 3 Char"/>
    <w:basedOn w:val="DefaultParagraphFont"/>
    <w:link w:val="BodyText3"/>
    <w:locked/>
    <w:rsid w:val="00A14852"/>
    <w:rPr>
      <w:rFonts w:ascii="Times New Roman" w:hAnsi="Times New Roman"/>
      <w:sz w:val="22"/>
    </w:rPr>
  </w:style>
  <w:style w:type="paragraph" w:styleId="Header">
    <w:name w:val="header"/>
    <w:basedOn w:val="Normal"/>
    <w:link w:val="HeaderChar"/>
    <w:rsid w:val="008814AA"/>
    <w:pPr>
      <w:tabs>
        <w:tab w:val="center" w:pos="4320"/>
        <w:tab w:val="right" w:pos="8640"/>
      </w:tabs>
    </w:pPr>
    <w:rPr>
      <w:rFonts w:ascii="Times New Roman" w:hAnsi="Times New Roman"/>
    </w:rPr>
  </w:style>
  <w:style w:type="character" w:customStyle="1" w:styleId="HeaderChar">
    <w:name w:val="Header Char"/>
    <w:basedOn w:val="DefaultParagraphFont"/>
    <w:link w:val="Header"/>
    <w:locked/>
    <w:rsid w:val="00A14852"/>
    <w:rPr>
      <w:rFonts w:ascii="Times New Roman" w:hAnsi="Times New Roman"/>
    </w:rPr>
  </w:style>
  <w:style w:type="paragraph" w:styleId="TOAHeading">
    <w:name w:val="toa heading"/>
    <w:basedOn w:val="Normal"/>
    <w:next w:val="Normal"/>
    <w:semiHidden/>
    <w:rsid w:val="008814AA"/>
    <w:pPr>
      <w:tabs>
        <w:tab w:val="left" w:pos="9000"/>
        <w:tab w:val="right" w:pos="9360"/>
      </w:tabs>
      <w:suppressAutoHyphens/>
    </w:pPr>
    <w:rPr>
      <w:rFonts w:ascii="Times New Roman" w:hAnsi="Times New Roman"/>
      <w:spacing w:val="-2"/>
      <w:sz w:val="24"/>
    </w:rPr>
  </w:style>
  <w:style w:type="paragraph" w:styleId="BodyTextIndent">
    <w:name w:val="Body Text Indent"/>
    <w:basedOn w:val="Normal"/>
    <w:link w:val="BodyTextIndentChar"/>
    <w:rsid w:val="008814AA"/>
    <w:pPr>
      <w:ind w:left="720"/>
      <w:jc w:val="both"/>
    </w:pPr>
    <w:rPr>
      <w:rFonts w:ascii="Times New Roman" w:hAnsi="Times New Roman"/>
      <w:sz w:val="22"/>
    </w:rPr>
  </w:style>
  <w:style w:type="character" w:customStyle="1" w:styleId="BodyTextIndentChar">
    <w:name w:val="Body Text Indent Char"/>
    <w:basedOn w:val="DefaultParagraphFont"/>
    <w:link w:val="BodyTextIndent"/>
    <w:locked/>
    <w:rsid w:val="00A14852"/>
    <w:rPr>
      <w:rFonts w:ascii="Times New Roman" w:hAnsi="Times New Roman"/>
      <w:sz w:val="22"/>
    </w:rPr>
  </w:style>
  <w:style w:type="paragraph" w:styleId="BodyTextIndent2">
    <w:name w:val="Body Text Indent 2"/>
    <w:basedOn w:val="Normal"/>
    <w:link w:val="BodyTextIndent2Char"/>
    <w:rsid w:val="008814AA"/>
    <w:pPr>
      <w:ind w:firstLine="720"/>
      <w:jc w:val="both"/>
    </w:pPr>
    <w:rPr>
      <w:rFonts w:ascii="Times New Roman" w:hAnsi="Times New Roman"/>
      <w:sz w:val="22"/>
    </w:rPr>
  </w:style>
  <w:style w:type="character" w:customStyle="1" w:styleId="BodyTextIndent2Char">
    <w:name w:val="Body Text Indent 2 Char"/>
    <w:basedOn w:val="DefaultParagraphFont"/>
    <w:link w:val="BodyTextIndent2"/>
    <w:locked/>
    <w:rsid w:val="00A14852"/>
    <w:rPr>
      <w:rFonts w:ascii="Times New Roman" w:hAnsi="Times New Roman"/>
      <w:sz w:val="22"/>
    </w:rPr>
  </w:style>
  <w:style w:type="paragraph" w:customStyle="1" w:styleId="7">
    <w:name w:val="7"/>
    <w:basedOn w:val="Normal"/>
    <w:uiPriority w:val="99"/>
    <w:qFormat/>
    <w:rsid w:val="008814AA"/>
    <w:pPr>
      <w:widowControl w:val="0"/>
      <w:autoSpaceDE w:val="0"/>
      <w:autoSpaceDN w:val="0"/>
      <w:adjustRightInd w:val="0"/>
    </w:pPr>
    <w:rPr>
      <w:rFonts w:ascii="CG Times" w:hAnsi="CG Times"/>
      <w:szCs w:val="24"/>
    </w:rPr>
  </w:style>
  <w:style w:type="paragraph" w:customStyle="1" w:styleId="a">
    <w:name w:val="_"/>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Level1">
    <w:name w:val="Level 1"/>
    <w:basedOn w:val="Normal"/>
    <w:uiPriority w:val="99"/>
    <w:qFormat/>
    <w:rsid w:val="008814AA"/>
    <w:pPr>
      <w:widowControl w:val="0"/>
      <w:numPr>
        <w:numId w:val="1"/>
      </w:numPr>
      <w:autoSpaceDE w:val="0"/>
      <w:autoSpaceDN w:val="0"/>
      <w:adjustRightInd w:val="0"/>
      <w:ind w:left="720" w:hanging="720"/>
      <w:outlineLvl w:val="0"/>
    </w:pPr>
    <w:rPr>
      <w:rFonts w:ascii="Times New Roman" w:hAnsi="Times New Roman"/>
      <w:szCs w:val="24"/>
    </w:rPr>
  </w:style>
  <w:style w:type="paragraph" w:styleId="HTMLPreformatted">
    <w:name w:val="HTML Preformatted"/>
    <w:basedOn w:val="Normal"/>
    <w:link w:val="HTMLPreformattedChar"/>
    <w:rsid w:val="0088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4852"/>
    <w:rPr>
      <w:rFonts w:ascii="Courier New" w:hAnsi="Courier New" w:cs="Courier New"/>
    </w:rPr>
  </w:style>
  <w:style w:type="character" w:styleId="CommentReference">
    <w:name w:val="annotation reference"/>
    <w:basedOn w:val="DefaultParagraphFont"/>
    <w:semiHidden/>
    <w:rsid w:val="008814AA"/>
    <w:rPr>
      <w:sz w:val="16"/>
      <w:szCs w:val="16"/>
    </w:rPr>
  </w:style>
  <w:style w:type="paragraph" w:styleId="CommentText">
    <w:name w:val="annotation text"/>
    <w:basedOn w:val="Normal"/>
    <w:link w:val="CommentTextChar"/>
    <w:semiHidden/>
    <w:rsid w:val="008814AA"/>
  </w:style>
  <w:style w:type="character" w:customStyle="1" w:styleId="CommentTextChar">
    <w:name w:val="Comment Text Char"/>
    <w:basedOn w:val="DefaultParagraphFont"/>
    <w:link w:val="CommentText"/>
    <w:semiHidden/>
    <w:locked/>
    <w:rsid w:val="00A14852"/>
  </w:style>
  <w:style w:type="paragraph" w:styleId="CommentSubject">
    <w:name w:val="annotation subject"/>
    <w:basedOn w:val="CommentText"/>
    <w:next w:val="CommentText"/>
    <w:link w:val="CommentSubjectChar"/>
    <w:semiHidden/>
    <w:rsid w:val="008814AA"/>
    <w:rPr>
      <w:b/>
      <w:bCs/>
    </w:rPr>
  </w:style>
  <w:style w:type="character" w:customStyle="1" w:styleId="CommentSubjectChar">
    <w:name w:val="Comment Subject Char"/>
    <w:basedOn w:val="CommentTextChar"/>
    <w:link w:val="CommentSubject"/>
    <w:semiHidden/>
    <w:locked/>
    <w:rsid w:val="00A14852"/>
    <w:rPr>
      <w:b/>
      <w:bCs/>
    </w:rPr>
  </w:style>
  <w:style w:type="paragraph" w:styleId="BalloonText">
    <w:name w:val="Balloon Text"/>
    <w:basedOn w:val="Normal"/>
    <w:link w:val="BalloonTextChar"/>
    <w:semiHidden/>
    <w:rsid w:val="008814AA"/>
    <w:rPr>
      <w:rFonts w:ascii="Tahoma" w:hAnsi="Tahoma" w:cs="Tahoma"/>
      <w:sz w:val="16"/>
      <w:szCs w:val="16"/>
    </w:rPr>
  </w:style>
  <w:style w:type="character" w:customStyle="1" w:styleId="BalloonTextChar">
    <w:name w:val="Balloon Text Char"/>
    <w:basedOn w:val="DefaultParagraphFont"/>
    <w:link w:val="BalloonText"/>
    <w:semiHidden/>
    <w:locked/>
    <w:rsid w:val="00A14852"/>
    <w:rPr>
      <w:rFonts w:ascii="Tahoma" w:hAnsi="Tahoma" w:cs="Tahoma"/>
      <w:sz w:val="16"/>
      <w:szCs w:val="16"/>
    </w:rPr>
  </w:style>
  <w:style w:type="paragraph" w:styleId="NormalWeb">
    <w:name w:val="Normal (Web)"/>
    <w:aliases w:val="ClientStyle1"/>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eolnewpage">
    <w:name w:val="eolnewpage"/>
    <w:basedOn w:val="Normal"/>
    <w:uiPriority w:val="99"/>
    <w:qFormat/>
    <w:rsid w:val="008814AA"/>
    <w:pPr>
      <w:pageBreakBefore/>
      <w:spacing w:before="100" w:beforeAutospacing="1" w:after="100" w:afterAutospacing="1"/>
    </w:pPr>
    <w:rPr>
      <w:rFonts w:ascii="Times New Roman" w:hAnsi="Times New Roman"/>
      <w:sz w:val="24"/>
      <w:szCs w:val="24"/>
    </w:rPr>
  </w:style>
  <w:style w:type="paragraph" w:customStyle="1" w:styleId="eolcenter">
    <w:name w:val="eolcenter"/>
    <w:basedOn w:val="Normal"/>
    <w:uiPriority w:val="99"/>
    <w:qFormat/>
    <w:rsid w:val="008814AA"/>
    <w:pPr>
      <w:spacing w:before="100" w:beforeAutospacing="1" w:after="100" w:afterAutospacing="1"/>
      <w:jc w:val="center"/>
    </w:pPr>
    <w:rPr>
      <w:rFonts w:ascii="Times New Roman" w:hAnsi="Times New Roman"/>
      <w:sz w:val="24"/>
      <w:szCs w:val="24"/>
    </w:rPr>
  </w:style>
  <w:style w:type="paragraph" w:styleId="BodyTextIndent3">
    <w:name w:val="Body Text Indent 3"/>
    <w:basedOn w:val="Normal"/>
    <w:link w:val="BodyTextIndent3Char"/>
    <w:rsid w:val="008814AA"/>
    <w:pPr>
      <w:spacing w:after="120"/>
      <w:ind w:left="360"/>
    </w:pPr>
    <w:rPr>
      <w:sz w:val="16"/>
      <w:szCs w:val="16"/>
    </w:rPr>
  </w:style>
  <w:style w:type="character" w:customStyle="1" w:styleId="BodyTextIndent3Char">
    <w:name w:val="Body Text Indent 3 Char"/>
    <w:basedOn w:val="DefaultParagraphFont"/>
    <w:link w:val="BodyTextIndent3"/>
    <w:locked/>
    <w:rsid w:val="00A14852"/>
    <w:rPr>
      <w:sz w:val="16"/>
      <w:szCs w:val="16"/>
    </w:rPr>
  </w:style>
  <w:style w:type="paragraph" w:customStyle="1" w:styleId="cm117">
    <w:name w:val="cm117"/>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DocID">
    <w:name w:val="DocID"/>
    <w:basedOn w:val="Normal"/>
    <w:uiPriority w:val="99"/>
    <w:qFormat/>
    <w:rsid w:val="008814AA"/>
    <w:rPr>
      <w:rFonts w:ascii="Times New Roman" w:hAnsi="Times New Roman"/>
      <w:bCs/>
      <w:sz w:val="16"/>
    </w:rPr>
  </w:style>
  <w:style w:type="paragraph" w:customStyle="1" w:styleId="c10">
    <w:name w:val="c10"/>
    <w:basedOn w:val="Normal"/>
    <w:uiPriority w:val="99"/>
    <w:qFormat/>
    <w:rsid w:val="008814AA"/>
    <w:pPr>
      <w:spacing w:line="240" w:lineRule="atLeast"/>
      <w:jc w:val="center"/>
    </w:pPr>
    <w:rPr>
      <w:rFonts w:ascii="Times New Roman" w:hAnsi="Times New Roman"/>
      <w:sz w:val="24"/>
    </w:rPr>
  </w:style>
  <w:style w:type="paragraph" w:customStyle="1" w:styleId="Indent">
    <w:name w:val="Indent"/>
    <w:basedOn w:val="Normal"/>
    <w:qFormat/>
    <w:rsid w:val="00C84C68"/>
    <w:pPr>
      <w:tabs>
        <w:tab w:val="left" w:pos="1800"/>
        <w:tab w:val="left" w:pos="4680"/>
      </w:tabs>
      <w:ind w:left="720" w:hanging="720"/>
      <w:jc w:val="both"/>
    </w:pPr>
    <w:rPr>
      <w:rFonts w:ascii="Times" w:hAnsi="Times"/>
    </w:rPr>
  </w:style>
  <w:style w:type="paragraph" w:customStyle="1" w:styleId="Courier">
    <w:name w:val="Courier"/>
    <w:basedOn w:val="Normal"/>
    <w:qFormat/>
    <w:rsid w:val="00C84C68"/>
    <w:rPr>
      <w:rFonts w:ascii="Courier" w:hAnsi="Courier"/>
    </w:rPr>
  </w:style>
  <w:style w:type="paragraph" w:styleId="Title">
    <w:name w:val="Title"/>
    <w:basedOn w:val="Normal"/>
    <w:link w:val="TitleChar"/>
    <w:qFormat/>
    <w:rsid w:val="00C84C68"/>
    <w:pPr>
      <w:tabs>
        <w:tab w:val="decimal" w:pos="9180"/>
      </w:tabs>
      <w:jc w:val="center"/>
    </w:pPr>
    <w:rPr>
      <w:rFonts w:ascii="Times New Roman" w:hAnsi="Times New Roman"/>
      <w:b/>
      <w:sz w:val="24"/>
    </w:rPr>
  </w:style>
  <w:style w:type="character" w:customStyle="1" w:styleId="TitleChar">
    <w:name w:val="Title Char"/>
    <w:basedOn w:val="DefaultParagraphFont"/>
    <w:link w:val="Title"/>
    <w:rsid w:val="00CF5671"/>
    <w:rPr>
      <w:b/>
      <w:sz w:val="24"/>
      <w:lang w:val="en-US" w:eastAsia="en-US" w:bidi="ar-SA"/>
    </w:rPr>
  </w:style>
  <w:style w:type="paragraph" w:styleId="Subtitle">
    <w:name w:val="Subtitle"/>
    <w:basedOn w:val="Normal"/>
    <w:link w:val="SubtitleChar"/>
    <w:qFormat/>
    <w:rsid w:val="00C84C68"/>
    <w:pPr>
      <w:tabs>
        <w:tab w:val="decimal" w:pos="9180"/>
      </w:tabs>
      <w:jc w:val="center"/>
    </w:pPr>
    <w:rPr>
      <w:rFonts w:ascii="Times New Roman" w:hAnsi="Times New Roman"/>
      <w:b/>
    </w:rPr>
  </w:style>
  <w:style w:type="character" w:customStyle="1" w:styleId="SubtitleChar">
    <w:name w:val="Subtitle Char"/>
    <w:basedOn w:val="DefaultParagraphFont"/>
    <w:link w:val="Subtitle"/>
    <w:locked/>
    <w:rsid w:val="00A14852"/>
    <w:rPr>
      <w:rFonts w:ascii="Times New Roman" w:hAnsi="Times New Roman"/>
      <w:b/>
    </w:rPr>
  </w:style>
  <w:style w:type="paragraph" w:styleId="PlainText">
    <w:name w:val="Plain Text"/>
    <w:basedOn w:val="Normal"/>
    <w:link w:val="PlainTextChar"/>
    <w:rsid w:val="00C84C68"/>
    <w:rPr>
      <w:rFonts w:ascii="Courier New" w:hAnsi="Courier New"/>
    </w:rPr>
  </w:style>
  <w:style w:type="character" w:customStyle="1" w:styleId="PlainTextChar">
    <w:name w:val="Plain Text Char"/>
    <w:basedOn w:val="DefaultParagraphFont"/>
    <w:link w:val="PlainText"/>
    <w:locked/>
    <w:rsid w:val="00A14852"/>
    <w:rPr>
      <w:rFonts w:ascii="Courier New" w:hAnsi="Courier New"/>
    </w:rPr>
  </w:style>
  <w:style w:type="character" w:customStyle="1" w:styleId="DeltaViewInsertion">
    <w:name w:val="DeltaView Insertion"/>
    <w:rsid w:val="00C84C68"/>
    <w:rPr>
      <w:b/>
      <w:bCs/>
      <w:color w:val="0000FF"/>
      <w:spacing w:val="0"/>
      <w:u w:val="double"/>
    </w:rPr>
  </w:style>
  <w:style w:type="paragraph" w:customStyle="1" w:styleId="Subheadbold">
    <w:name w:val="Subheadbold"/>
    <w:aliases w:val="SubheadBold,shb"/>
    <w:basedOn w:val="Normal"/>
    <w:next w:val="Normal"/>
    <w:qFormat/>
    <w:rsid w:val="00C84C68"/>
    <w:pPr>
      <w:keepNext/>
      <w:keepLines/>
      <w:tabs>
        <w:tab w:val="left" w:pos="935"/>
      </w:tabs>
      <w:autoSpaceDE w:val="0"/>
      <w:autoSpaceDN w:val="0"/>
      <w:adjustRightInd w:val="0"/>
      <w:spacing w:after="240"/>
    </w:pPr>
    <w:rPr>
      <w:rFonts w:ascii="Times New Roman" w:hAnsi="Times New Roman"/>
      <w:b/>
      <w:bCs/>
      <w:sz w:val="21"/>
      <w:szCs w:val="21"/>
    </w:rPr>
  </w:style>
  <w:style w:type="paragraph" w:customStyle="1" w:styleId="Block">
    <w:name w:val="Block"/>
    <w:aliases w:val="bl"/>
    <w:basedOn w:val="Normal"/>
    <w:qFormat/>
    <w:rsid w:val="00C84C68"/>
    <w:pPr>
      <w:autoSpaceDE w:val="0"/>
      <w:autoSpaceDN w:val="0"/>
      <w:adjustRightInd w:val="0"/>
      <w:spacing w:after="240"/>
    </w:pPr>
    <w:rPr>
      <w:rFonts w:ascii="Times New Roman" w:hAnsi="Times New Roman"/>
      <w:sz w:val="21"/>
      <w:szCs w:val="21"/>
    </w:rPr>
  </w:style>
  <w:style w:type="character" w:customStyle="1" w:styleId="DeltaViewDeletion">
    <w:name w:val="DeltaView Deletion"/>
    <w:rsid w:val="00C84C68"/>
    <w:rPr>
      <w:strike/>
      <w:color w:val="FF0000"/>
      <w:spacing w:val="0"/>
    </w:rPr>
  </w:style>
  <w:style w:type="paragraph" w:customStyle="1" w:styleId="Body">
    <w:name w:val="Body"/>
    <w:aliases w:val="b"/>
    <w:basedOn w:val="Normal"/>
    <w:qFormat/>
    <w:rsid w:val="00C84C68"/>
    <w:pPr>
      <w:autoSpaceDE w:val="0"/>
      <w:autoSpaceDN w:val="0"/>
      <w:adjustRightInd w:val="0"/>
      <w:spacing w:after="160"/>
      <w:ind w:firstLine="720"/>
    </w:pPr>
    <w:rPr>
      <w:rFonts w:ascii="Times New Roman" w:hAnsi="Times New Roman"/>
    </w:rPr>
  </w:style>
  <w:style w:type="paragraph" w:customStyle="1" w:styleId="H5">
    <w:name w:val="H5"/>
    <w:basedOn w:val="Normal"/>
    <w:next w:val="Normal"/>
    <w:qFormat/>
    <w:rsid w:val="00C84C68"/>
    <w:pPr>
      <w:keepNext/>
      <w:spacing w:before="100" w:after="100"/>
      <w:outlineLvl w:val="5"/>
    </w:pPr>
    <w:rPr>
      <w:rFonts w:ascii="Times New Roman" w:hAnsi="Times New Roman"/>
      <w:b/>
      <w:snapToGrid w:val="0"/>
    </w:rPr>
  </w:style>
  <w:style w:type="paragraph" w:customStyle="1" w:styleId="Heading">
    <w:name w:val="Heading"/>
    <w:basedOn w:val="Normal"/>
    <w:qFormat/>
    <w:rsid w:val="00C84C68"/>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C84C68"/>
    <w:pPr>
      <w:suppressAutoHyphens/>
      <w:spacing w:line="230" w:lineRule="exact"/>
      <w:ind w:left="1440"/>
      <w:jc w:val="both"/>
    </w:pPr>
    <w:rPr>
      <w:rFonts w:ascii="Times New Roman" w:hAnsi="Times New Roman"/>
      <w:spacing w:val="-2"/>
      <w:sz w:val="23"/>
    </w:rPr>
  </w:style>
  <w:style w:type="paragraph" w:customStyle="1" w:styleId="fn-covenant">
    <w:name w:val="fn-covenant"/>
    <w:basedOn w:val="Normal"/>
    <w:qFormat/>
    <w:rsid w:val="00C84C68"/>
    <w:pPr>
      <w:tabs>
        <w:tab w:val="left" w:pos="5760"/>
      </w:tabs>
      <w:suppressAutoHyphens/>
      <w:ind w:left="720"/>
      <w:jc w:val="both"/>
    </w:pPr>
    <w:rPr>
      <w:rFonts w:ascii="Times New Roman" w:hAnsi="Times New Roman"/>
      <w:spacing w:val="-2"/>
      <w:sz w:val="22"/>
    </w:rPr>
  </w:style>
  <w:style w:type="paragraph" w:customStyle="1" w:styleId="fn-1m">
    <w:name w:val="fn-1m"/>
    <w:basedOn w:val="Normal"/>
    <w:qFormat/>
    <w:rsid w:val="00C84C68"/>
    <w:pPr>
      <w:tabs>
        <w:tab w:val="left" w:pos="720"/>
        <w:tab w:val="left" w:pos="1440"/>
        <w:tab w:val="left" w:pos="8208"/>
        <w:tab w:val="decimal" w:pos="9360"/>
      </w:tabs>
      <w:suppressAutoHyphens/>
      <w:spacing w:line="230" w:lineRule="exact"/>
      <w:jc w:val="both"/>
    </w:pPr>
    <w:rPr>
      <w:rFonts w:ascii="Times New Roman" w:hAnsi="Times New Roman"/>
      <w:spacing w:val="-2"/>
      <w:sz w:val="23"/>
    </w:rPr>
  </w:style>
  <w:style w:type="paragraph" w:customStyle="1" w:styleId="SubheadItal">
    <w:name w:val="SubheadItal"/>
    <w:aliases w:val="shi"/>
    <w:basedOn w:val="Normal"/>
    <w:qFormat/>
    <w:rsid w:val="00C84C68"/>
    <w:pPr>
      <w:keepNext/>
      <w:keepLines/>
      <w:spacing w:after="220"/>
    </w:pPr>
    <w:rPr>
      <w:rFonts w:ascii="Times New Roman" w:hAnsi="Times New Roman"/>
      <w:i/>
      <w:iCs/>
      <w:sz w:val="22"/>
    </w:rPr>
  </w:style>
  <w:style w:type="paragraph" w:customStyle="1" w:styleId="Bullet">
    <w:name w:val="Bullet"/>
    <w:aliases w:val="blt,bullet"/>
    <w:basedOn w:val="Normal"/>
    <w:qFormat/>
    <w:rsid w:val="00C84C68"/>
    <w:pPr>
      <w:numPr>
        <w:numId w:val="2"/>
      </w:numPr>
      <w:tabs>
        <w:tab w:val="clear" w:pos="720"/>
      </w:tabs>
      <w:spacing w:after="240"/>
      <w:ind w:left="1440" w:hanging="720"/>
    </w:pPr>
    <w:rPr>
      <w:rFonts w:ascii="Times New Roman" w:hAnsi="Times New Roman"/>
      <w:sz w:val="22"/>
    </w:rPr>
  </w:style>
  <w:style w:type="paragraph" w:customStyle="1" w:styleId="SubheadBold5">
    <w:name w:val="SubheadBold.5"/>
    <w:aliases w:val="Subheadbold.5,shb.5"/>
    <w:basedOn w:val="Subheadbold"/>
    <w:qFormat/>
    <w:rsid w:val="00C84C68"/>
    <w:pPr>
      <w:tabs>
        <w:tab w:val="clear" w:pos="935"/>
      </w:tabs>
      <w:autoSpaceDE/>
      <w:autoSpaceDN/>
      <w:adjustRightInd/>
      <w:spacing w:after="220"/>
      <w:ind w:left="720"/>
    </w:pPr>
    <w:rPr>
      <w:bCs w:val="0"/>
      <w:sz w:val="22"/>
      <w:szCs w:val="20"/>
    </w:rPr>
  </w:style>
  <w:style w:type="table" w:styleId="TableGrid">
    <w:name w:val="Table Grid"/>
    <w:basedOn w:val="TableNormal"/>
    <w:rsid w:val="00C84C6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84C68"/>
    <w:pPr>
      <w:spacing w:before="100" w:after="100"/>
      <w:ind w:left="720" w:right="29"/>
      <w:jc w:val="both"/>
    </w:pPr>
    <w:rPr>
      <w:rFonts w:ascii="Arial" w:hAnsi="Arial" w:cs="Arial"/>
      <w:sz w:val="22"/>
    </w:rPr>
  </w:style>
  <w:style w:type="character" w:customStyle="1" w:styleId="InitialStyle">
    <w:name w:val="InitialStyle"/>
    <w:rsid w:val="00C84C68"/>
    <w:rPr>
      <w:rFonts w:ascii="Times New Roman" w:hAnsi="Times New Roman"/>
      <w:color w:val="auto"/>
      <w:spacing w:val="0"/>
      <w:sz w:val="20"/>
    </w:rPr>
  </w:style>
  <w:style w:type="paragraph" w:customStyle="1" w:styleId="PKM">
    <w:name w:val="PKM"/>
    <w:qFormat/>
    <w:rsid w:val="00C84C68"/>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C84C68"/>
    <w:pPr>
      <w:spacing w:before="240" w:after="600"/>
      <w:jc w:val="center"/>
    </w:pPr>
    <w:rPr>
      <w:rFonts w:ascii="Times New Roman" w:hAnsi="Times New Roman"/>
      <w:noProof/>
      <w:kern w:val="18"/>
      <w:sz w:val="22"/>
      <w:szCs w:val="22"/>
    </w:rPr>
  </w:style>
  <w:style w:type="character" w:customStyle="1" w:styleId="DateChar">
    <w:name w:val="Date Char"/>
    <w:basedOn w:val="DefaultParagraphFont"/>
    <w:link w:val="Date"/>
    <w:locked/>
    <w:rsid w:val="00A14852"/>
    <w:rPr>
      <w:rFonts w:ascii="Times New Roman" w:hAnsi="Times New Roman"/>
      <w:noProof/>
      <w:kern w:val="18"/>
      <w:sz w:val="22"/>
      <w:szCs w:val="22"/>
    </w:rPr>
  </w:style>
  <w:style w:type="paragraph" w:styleId="BodyTextFirstIndent">
    <w:name w:val="Body Text First Indent"/>
    <w:basedOn w:val="BodyText"/>
    <w:link w:val="BodyTextFirstIndentChar"/>
    <w:rsid w:val="00CF5671"/>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A14852"/>
    <w:rPr>
      <w:lang w:val="en-US" w:eastAsia="en-US" w:bidi="ar-SA"/>
    </w:rPr>
  </w:style>
  <w:style w:type="paragraph" w:styleId="ListBullet">
    <w:name w:val="List Bullet"/>
    <w:basedOn w:val="BodyTextFirstIndent"/>
    <w:rsid w:val="00CF5671"/>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CF5671"/>
    <w:pPr>
      <w:spacing w:after="240"/>
      <w:jc w:val="left"/>
    </w:pPr>
    <w:rPr>
      <w:i/>
    </w:rPr>
  </w:style>
  <w:style w:type="character" w:customStyle="1" w:styleId="BodyTextItalicsChar">
    <w:name w:val="Body Text Italics Char"/>
    <w:basedOn w:val="BodyTextChar"/>
    <w:link w:val="BodyTextItalics"/>
    <w:rsid w:val="00CF5671"/>
    <w:rPr>
      <w:i/>
      <w:lang w:val="en-US" w:eastAsia="en-US" w:bidi="ar-SA"/>
    </w:rPr>
  </w:style>
  <w:style w:type="paragraph" w:customStyle="1" w:styleId="HeadingItalics">
    <w:name w:val="Heading Italics"/>
    <w:basedOn w:val="Normal"/>
    <w:uiPriority w:val="99"/>
    <w:qFormat/>
    <w:rsid w:val="00765F0A"/>
    <w:pPr>
      <w:spacing w:after="240"/>
    </w:pPr>
    <w:rPr>
      <w:rFonts w:ascii="Times New Roman" w:hAnsi="Times New Roman"/>
      <w:b/>
      <w:i/>
      <w:szCs w:val="24"/>
    </w:rPr>
  </w:style>
  <w:style w:type="paragraph" w:customStyle="1" w:styleId="BodySubtitle">
    <w:name w:val="Body Subtitle"/>
    <w:basedOn w:val="Normal"/>
    <w:link w:val="BodySubtitleChar"/>
    <w:qFormat/>
    <w:rsid w:val="00B4696E"/>
    <w:rPr>
      <w:rFonts w:ascii="Times New Roman" w:hAnsi="Times New Roman"/>
      <w:i/>
      <w:iCs/>
    </w:rPr>
  </w:style>
  <w:style w:type="character" w:customStyle="1" w:styleId="BodySubtitleChar">
    <w:name w:val="Body Subtitle Char"/>
    <w:basedOn w:val="DefaultParagraphFont"/>
    <w:link w:val="BodySubtitle"/>
    <w:rsid w:val="00B4696E"/>
    <w:rPr>
      <w:i/>
      <w:iCs/>
      <w:lang w:val="en-US" w:eastAsia="en-US" w:bidi="ar-SA"/>
    </w:rPr>
  </w:style>
  <w:style w:type="character" w:customStyle="1" w:styleId="CharChar">
    <w:name w:val="Char Char"/>
    <w:basedOn w:val="DefaultParagraphFont"/>
    <w:rsid w:val="00B4696E"/>
    <w:rPr>
      <w:lang w:val="en-US" w:eastAsia="en-US" w:bidi="ar-SA"/>
    </w:rPr>
  </w:style>
  <w:style w:type="paragraph" w:styleId="ListParagraph">
    <w:name w:val="List Paragraph"/>
    <w:basedOn w:val="Normal"/>
    <w:uiPriority w:val="34"/>
    <w:qFormat/>
    <w:rsid w:val="00740EF7"/>
    <w:pPr>
      <w:ind w:left="720"/>
      <w:contextualSpacing/>
    </w:pPr>
  </w:style>
  <w:style w:type="paragraph" w:customStyle="1" w:styleId="Heading2Text">
    <w:name w:val="Heading 2 Text"/>
    <w:basedOn w:val="Heading2"/>
    <w:qFormat/>
    <w:rsid w:val="00040EC3"/>
    <w:pPr>
      <w:autoSpaceDE w:val="0"/>
      <w:autoSpaceDN w:val="0"/>
      <w:adjustRightInd w:val="0"/>
    </w:pPr>
    <w:rPr>
      <w:i/>
    </w:rPr>
  </w:style>
  <w:style w:type="paragraph" w:customStyle="1" w:styleId="HeadBoldItalicLeftEDC">
    <w:name w:val="Head Bold Italic Left/EDC"/>
    <w:basedOn w:val="Normal"/>
    <w:uiPriority w:val="99"/>
    <w:qFormat/>
    <w:rsid w:val="000720FF"/>
    <w:pPr>
      <w:keepNext/>
      <w:keepLines/>
      <w:tabs>
        <w:tab w:val="left" w:pos="518"/>
        <w:tab w:val="left" w:pos="778"/>
        <w:tab w:val="left" w:pos="1037"/>
        <w:tab w:val="left" w:pos="1296"/>
      </w:tabs>
      <w:spacing w:before="240"/>
    </w:pPr>
    <w:rPr>
      <w:rFonts w:ascii="Times New Roman" w:hAnsi="Times New Roman"/>
      <w:b/>
      <w:i/>
    </w:rPr>
  </w:style>
  <w:style w:type="paragraph" w:styleId="NoSpacing">
    <w:name w:val="No Spacing"/>
    <w:link w:val="NoSpacingChar"/>
    <w:uiPriority w:val="1"/>
    <w:qFormat/>
    <w:rsid w:val="00F55BB7"/>
    <w:rPr>
      <w:rFonts w:ascii="Times New Roman" w:hAnsi="Times New Roman"/>
      <w:sz w:val="24"/>
      <w:szCs w:val="24"/>
    </w:rPr>
  </w:style>
  <w:style w:type="character" w:customStyle="1" w:styleId="BodyTextChar1">
    <w:name w:val="Body Text Char1"/>
    <w:basedOn w:val="DefaultParagraphFont"/>
    <w:rsid w:val="00121B7D"/>
    <w:rPr>
      <w:lang w:val="en-US" w:eastAsia="en-US" w:bidi="ar-SA"/>
    </w:rPr>
  </w:style>
  <w:style w:type="character" w:customStyle="1" w:styleId="CharChar0">
    <w:name w:val="Char Char_0"/>
    <w:basedOn w:val="DefaultParagraphFont"/>
    <w:rsid w:val="00A14852"/>
    <w:rPr>
      <w:lang w:val="en-US" w:eastAsia="en-US" w:bidi="ar-SA"/>
    </w:rPr>
  </w:style>
  <w:style w:type="character" w:customStyle="1" w:styleId="TitleChar1">
    <w:name w:val="Title Char1"/>
    <w:basedOn w:val="DefaultParagraphFont"/>
    <w:rsid w:val="006275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627587"/>
    <w:rPr>
      <w:rFonts w:ascii="Cambria" w:eastAsia="Times New Roman" w:hAnsi="Cambria" w:cs="Times New Roman"/>
      <w:i/>
      <w:iCs/>
      <w:color w:val="4F81BD"/>
      <w:spacing w:val="15"/>
      <w:sz w:val="24"/>
      <w:szCs w:val="24"/>
    </w:rPr>
  </w:style>
  <w:style w:type="paragraph" w:customStyle="1" w:styleId="BodyTitle">
    <w:name w:val="Body Title"/>
    <w:basedOn w:val="Normal"/>
    <w:rsid w:val="00A678D1"/>
    <w:pPr>
      <w:spacing w:after="240"/>
    </w:pPr>
    <w:rPr>
      <w:rFonts w:ascii="Times New Roman" w:eastAsia="????" w:hAnsi="Times New Roman"/>
      <w:u w:val="single"/>
    </w:rPr>
  </w:style>
  <w:style w:type="character" w:styleId="Strong">
    <w:name w:val="Strong"/>
    <w:basedOn w:val="DefaultParagraphFont"/>
    <w:uiPriority w:val="22"/>
    <w:qFormat/>
    <w:rsid w:val="00D2500C"/>
    <w:rPr>
      <w:b/>
      <w:bCs/>
    </w:rPr>
  </w:style>
  <w:style w:type="paragraph" w:styleId="Revision">
    <w:name w:val="Revision"/>
    <w:hidden/>
    <w:uiPriority w:val="99"/>
    <w:semiHidden/>
    <w:rsid w:val="008F00CE"/>
  </w:style>
  <w:style w:type="paragraph" w:customStyle="1" w:styleId="Bullets">
    <w:name w:val="Bullets"/>
    <w:basedOn w:val="ListParagraph"/>
    <w:link w:val="BulletsChar"/>
    <w:qFormat/>
    <w:rsid w:val="00786D20"/>
    <w:pPr>
      <w:numPr>
        <w:numId w:val="3"/>
      </w:numPr>
      <w:spacing w:after="100"/>
      <w:contextualSpacing w:val="0"/>
    </w:pPr>
    <w:rPr>
      <w:rFonts w:ascii="Arial" w:eastAsiaTheme="minorHAnsi" w:hAnsi="Arial" w:cstheme="minorBidi"/>
      <w:sz w:val="22"/>
      <w:szCs w:val="22"/>
    </w:rPr>
  </w:style>
  <w:style w:type="character" w:customStyle="1" w:styleId="BulletsChar">
    <w:name w:val="Bullets Char"/>
    <w:basedOn w:val="DefaultParagraphFont"/>
    <w:link w:val="Bullets"/>
    <w:rsid w:val="00786D20"/>
    <w:rPr>
      <w:rFonts w:ascii="Arial" w:eastAsiaTheme="minorHAnsi" w:hAnsi="Arial" w:cstheme="minorBidi"/>
      <w:sz w:val="22"/>
      <w:szCs w:val="22"/>
    </w:rPr>
  </w:style>
  <w:style w:type="paragraph" w:customStyle="1" w:styleId="Default">
    <w:name w:val="Default"/>
    <w:rsid w:val="00421552"/>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9D46A8"/>
    <w:rPr>
      <w:rFonts w:ascii="Times New Roman" w:hAnsi="Times New Roman"/>
      <w:sz w:val="24"/>
      <w:szCs w:val="24"/>
    </w:rPr>
  </w:style>
  <w:style w:type="character" w:styleId="Emphasis">
    <w:name w:val="Emphasis"/>
    <w:basedOn w:val="DefaultParagraphFont"/>
    <w:uiPriority w:val="20"/>
    <w:qFormat/>
    <w:rsid w:val="006371AB"/>
    <w:rPr>
      <w:i/>
      <w:iCs/>
    </w:rPr>
  </w:style>
  <w:style w:type="character" w:customStyle="1" w:styleId="UnresolvedMention1">
    <w:name w:val="Unresolved Mention1"/>
    <w:basedOn w:val="DefaultParagraphFont"/>
    <w:uiPriority w:val="99"/>
    <w:semiHidden/>
    <w:unhideWhenUsed/>
    <w:rsid w:val="007B20AD"/>
    <w:rPr>
      <w:color w:val="808080"/>
      <w:shd w:val="clear" w:color="auto" w:fill="E6E6E6"/>
    </w:rPr>
  </w:style>
  <w:style w:type="character" w:customStyle="1" w:styleId="UnresolvedMention2">
    <w:name w:val="Unresolved Mention2"/>
    <w:basedOn w:val="DefaultParagraphFont"/>
    <w:uiPriority w:val="99"/>
    <w:semiHidden/>
    <w:unhideWhenUsed/>
    <w:rsid w:val="001A6BEE"/>
    <w:rPr>
      <w:color w:val="605E5C"/>
      <w:shd w:val="clear" w:color="auto" w:fill="E1DFDD"/>
    </w:rPr>
  </w:style>
  <w:style w:type="table" w:customStyle="1" w:styleId="finTable">
    <w:name w:val="finTable"/>
    <w:basedOn w:val="TableNormal"/>
    <w:rsid w:val="00CC3ECE"/>
    <w:rPr>
      <w:rFonts w:ascii="Times New Roman" w:hAnsi="Times New Roman"/>
    </w:rPr>
    <w:tblPr/>
  </w:style>
  <w:style w:type="character" w:styleId="UnresolvedMention">
    <w:name w:val="Unresolved Mention"/>
    <w:basedOn w:val="DefaultParagraphFont"/>
    <w:uiPriority w:val="99"/>
    <w:semiHidden/>
    <w:unhideWhenUsed/>
    <w:rsid w:val="005D064C"/>
    <w:rPr>
      <w:color w:val="605E5C"/>
      <w:shd w:val="clear" w:color="auto" w:fill="E1DFDD"/>
    </w:rPr>
  </w:style>
  <w:style w:type="table" w:customStyle="1" w:styleId="finTable1">
    <w:name w:val="finTable1"/>
    <w:basedOn w:val="TableNormal"/>
    <w:rsid w:val="00EB4D11"/>
    <w:rPr>
      <w:rFonts w:ascii="Times New Roman"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eovax"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eova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2E3E-5830-4C83-BA7E-6D77DA8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8257</Words>
  <Characters>45037</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3</cp:revision>
  <cp:lastPrinted>2022-04-25T17:22:00Z</cp:lastPrinted>
  <dcterms:created xsi:type="dcterms:W3CDTF">2022-04-25T17:21:00Z</dcterms:created>
  <dcterms:modified xsi:type="dcterms:W3CDTF">2022-04-25T17:22:00Z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4556975.5</vt:lpwstr>
  </property>
  <property fmtid="{D5CDD505-2E9C-101B-9397-08002B2CF9AE}" pid="3" name="DocNumber">
    <vt:lpwstr>AO 1618746.2</vt:lpwstr>
  </property>
  <property fmtid="{D5CDD505-2E9C-101B-9397-08002B2CF9AE}" pid="4" name="SWDocID">
    <vt:lpwstr>WBD (US) 51492876v2</vt:lpwstr>
  </property>
</Properties>
</file>